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32475" w14:textId="77777777" w:rsidR="00753D50" w:rsidRPr="003A6CF7" w:rsidRDefault="00000000">
      <w:pPr>
        <w:pStyle w:val="Title"/>
        <w:spacing w:line="192" w:lineRule="auto"/>
        <w:rPr>
          <w:b/>
          <w:bCs/>
        </w:rPr>
      </w:pPr>
      <w:r w:rsidRPr="003A6CF7">
        <w:rPr>
          <w:b/>
          <w:bCs/>
          <w:color w:val="F04B54"/>
          <w:w w:val="105"/>
        </w:rPr>
        <w:t>Додаток 17 — Шляхи перенаправлення жертв сексуальної експлуатації та насильства</w:t>
      </w:r>
    </w:p>
    <w:p w14:paraId="502A670F" w14:textId="527A256C" w:rsidR="00753D50" w:rsidRDefault="00753D50">
      <w:pPr>
        <w:pStyle w:val="BodyText"/>
        <w:spacing w:before="9"/>
        <w:ind w:left="0" w:firstLine="0"/>
        <w:rPr>
          <w:sz w:val="11"/>
        </w:rPr>
      </w:pPr>
    </w:p>
    <w:p w14:paraId="05C07A07" w14:textId="77777777" w:rsidR="00753D50" w:rsidRDefault="00753D50">
      <w:pPr>
        <w:pStyle w:val="BodyText"/>
        <w:spacing w:before="82"/>
        <w:ind w:left="0" w:firstLine="0"/>
      </w:pPr>
    </w:p>
    <w:p w14:paraId="44160E46" w14:textId="77777777" w:rsidR="00753D50" w:rsidRDefault="00000000">
      <w:pPr>
        <w:pStyle w:val="BodyText"/>
        <w:spacing w:before="1" w:line="235" w:lineRule="auto"/>
        <w:ind w:left="117" w:firstLine="0"/>
      </w:pPr>
      <w:r>
        <w:rPr>
          <w:color w:val="231F20"/>
        </w:rPr>
        <w:t>Не слід заохочувати членів спільноти повідомляти про проблеми, якщо вони не отримають належної допомоги після повідомлення, внаслідок чого їм буде завдано ще більшої шкоди. Деякі послуги виходять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рамки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компетенції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Національного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товариства,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тому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складання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карти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перенаправлень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або служб є обов'язковим.</w:t>
      </w:r>
    </w:p>
    <w:p w14:paraId="1D2E61F5" w14:textId="77777777" w:rsidR="00753D50" w:rsidRDefault="00000000">
      <w:pPr>
        <w:pStyle w:val="BodyText"/>
        <w:spacing w:before="239"/>
        <w:ind w:left="117" w:firstLine="0"/>
      </w:pPr>
      <w:r>
        <w:rPr>
          <w:color w:val="231F20"/>
        </w:rPr>
        <w:t xml:space="preserve">Нижче наведено кроки для створення шляхів </w:t>
      </w:r>
      <w:r>
        <w:rPr>
          <w:color w:val="231F20"/>
          <w:spacing w:val="-2"/>
        </w:rPr>
        <w:t>перенаправлення.</w:t>
      </w:r>
    </w:p>
    <w:p w14:paraId="1770B545" w14:textId="77777777" w:rsidR="00753D50" w:rsidRDefault="00753D50">
      <w:pPr>
        <w:pStyle w:val="BodyText"/>
        <w:spacing w:before="200"/>
        <w:ind w:left="0" w:firstLine="0"/>
      </w:pPr>
    </w:p>
    <w:p w14:paraId="59E6D38F" w14:textId="77777777" w:rsidR="00753D50" w:rsidRDefault="00000000">
      <w:pPr>
        <w:pStyle w:val="BodyText"/>
        <w:spacing w:before="0"/>
        <w:ind w:left="117" w:firstLine="0"/>
      </w:pPr>
      <w:r w:rsidRPr="003A6CF7">
        <w:rPr>
          <w:b/>
          <w:bCs/>
          <w:color w:val="231F20"/>
        </w:rPr>
        <w:t>Крок</w:t>
      </w:r>
      <w:r w:rsidRPr="003A6CF7">
        <w:rPr>
          <w:b/>
          <w:bCs/>
          <w:color w:val="231F20"/>
          <w:spacing w:val="9"/>
        </w:rPr>
        <w:t xml:space="preserve"> </w:t>
      </w:r>
      <w:r w:rsidRPr="003A6CF7">
        <w:rPr>
          <w:b/>
          <w:bCs/>
          <w:color w:val="231F20"/>
        </w:rPr>
        <w:t>1: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Дослідити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наявні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послуги</w:t>
      </w:r>
    </w:p>
    <w:p w14:paraId="074EF755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5" w:line="254" w:lineRule="auto"/>
        <w:ind w:right="437"/>
        <w:rPr>
          <w:color w:val="231F20"/>
          <w:sz w:val="18"/>
        </w:rPr>
      </w:pPr>
      <w:r>
        <w:rPr>
          <w:color w:val="231F20"/>
          <w:sz w:val="18"/>
        </w:rPr>
        <w:t>Зверніться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інших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організацій,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кластерів,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груп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або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мереж,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можливо,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вже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складали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карту перенаправлень і можуть допомогти у визначенні послуг.</w:t>
      </w:r>
    </w:p>
    <w:p w14:paraId="7B733E4F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 w:line="254" w:lineRule="auto"/>
        <w:ind w:right="883"/>
        <w:rPr>
          <w:color w:val="231F20"/>
          <w:sz w:val="18"/>
        </w:rPr>
      </w:pPr>
      <w:r>
        <w:rPr>
          <w:color w:val="231F20"/>
          <w:sz w:val="18"/>
        </w:rPr>
        <w:t>Визначити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послуги,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якими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вже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користуються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постраждалі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від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сексуальної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експлуатації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 насильства, домашнього насильства та інших видів насильства.</w:t>
      </w:r>
    </w:p>
    <w:p w14:paraId="0F2A5304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 w:line="254" w:lineRule="auto"/>
        <w:ind w:right="487"/>
        <w:rPr>
          <w:color w:val="231F20"/>
          <w:sz w:val="18"/>
        </w:rPr>
      </w:pPr>
      <w:r>
        <w:rPr>
          <w:color w:val="231F20"/>
          <w:sz w:val="18"/>
        </w:rPr>
        <w:t>Різні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послуги,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можуть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знадобитися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жертвам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насильства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мають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включені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схему, </w:t>
      </w:r>
      <w:r>
        <w:rPr>
          <w:color w:val="231F20"/>
          <w:spacing w:val="-2"/>
          <w:sz w:val="18"/>
        </w:rPr>
        <w:t>включають:</w:t>
      </w:r>
    </w:p>
    <w:p w14:paraId="65BF6CBC" w14:textId="77777777" w:rsidR="00753D50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/>
        <w:rPr>
          <w:sz w:val="18"/>
        </w:rPr>
      </w:pPr>
      <w:r>
        <w:rPr>
          <w:color w:val="231F20"/>
          <w:sz w:val="18"/>
        </w:rPr>
        <w:t xml:space="preserve">Медичні </w:t>
      </w:r>
      <w:r>
        <w:rPr>
          <w:color w:val="231F20"/>
          <w:spacing w:val="-2"/>
          <w:sz w:val="18"/>
        </w:rPr>
        <w:t>послуги;</w:t>
      </w:r>
    </w:p>
    <w:p w14:paraId="7BBB4F8B" w14:textId="77777777" w:rsidR="00753D50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Психічне здоров'я та психосоціальна підтримка </w:t>
      </w:r>
      <w:r>
        <w:rPr>
          <w:color w:val="231F20"/>
          <w:spacing w:val="-2"/>
          <w:sz w:val="18"/>
        </w:rPr>
        <w:t>(ПЗПСП);</w:t>
      </w:r>
    </w:p>
    <w:p w14:paraId="5BE7933C" w14:textId="77777777" w:rsidR="00753D50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04"/>
        <w:rPr>
          <w:sz w:val="18"/>
        </w:rPr>
      </w:pPr>
      <w:r>
        <w:rPr>
          <w:color w:val="231F20"/>
          <w:sz w:val="18"/>
        </w:rPr>
        <w:t xml:space="preserve">Правова </w:t>
      </w:r>
      <w:r>
        <w:rPr>
          <w:color w:val="231F20"/>
          <w:spacing w:val="-2"/>
          <w:sz w:val="18"/>
        </w:rPr>
        <w:t>допомога;</w:t>
      </w:r>
    </w:p>
    <w:p w14:paraId="5E085BDB" w14:textId="77777777" w:rsidR="00753D50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Послуги для </w:t>
      </w:r>
      <w:r>
        <w:rPr>
          <w:color w:val="231F20"/>
          <w:spacing w:val="-2"/>
          <w:sz w:val="18"/>
        </w:rPr>
        <w:t>дітей;</w:t>
      </w:r>
    </w:p>
    <w:p w14:paraId="01B8D274" w14:textId="77777777" w:rsidR="00753D50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Послуги </w:t>
      </w:r>
      <w:r>
        <w:rPr>
          <w:color w:val="231F20"/>
          <w:spacing w:val="-2"/>
          <w:sz w:val="18"/>
        </w:rPr>
        <w:t>притулку.</w:t>
      </w:r>
    </w:p>
    <w:p w14:paraId="2A6E6337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5" w:line="254" w:lineRule="auto"/>
        <w:ind w:right="514"/>
        <w:rPr>
          <w:color w:val="231F20"/>
          <w:sz w:val="18"/>
        </w:rPr>
      </w:pPr>
      <w:r>
        <w:rPr>
          <w:color w:val="231F20"/>
          <w:sz w:val="18"/>
        </w:rPr>
        <w:t>Вивчіть законодавство та правозастосування в країні. З'ясуйте, чи є юридично дозволеними сексуальні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експлуатація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насильство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застосовуються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закони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для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протидії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цьому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явищу? Наскільки захищеними є постраждалі, якщо вони звертаються до поліції?</w:t>
      </w:r>
    </w:p>
    <w:p w14:paraId="67E0FBDD" w14:textId="77777777" w:rsidR="00753D50" w:rsidRDefault="00753D50">
      <w:pPr>
        <w:pStyle w:val="BodyText"/>
        <w:spacing w:before="5"/>
        <w:ind w:left="0" w:firstLine="0"/>
      </w:pPr>
    </w:p>
    <w:p w14:paraId="3D2B37AF" w14:textId="77777777" w:rsidR="00753D50" w:rsidRDefault="00000000">
      <w:pPr>
        <w:pStyle w:val="BodyText"/>
        <w:spacing w:before="0"/>
        <w:ind w:left="117" w:firstLine="0"/>
      </w:pPr>
      <w:r w:rsidRPr="003A6CF7">
        <w:rPr>
          <w:b/>
          <w:bCs/>
          <w:color w:val="231F20"/>
        </w:rPr>
        <w:t>Крок</w:t>
      </w:r>
      <w:r w:rsidRPr="003A6CF7">
        <w:rPr>
          <w:b/>
          <w:bCs/>
          <w:color w:val="231F20"/>
          <w:spacing w:val="9"/>
        </w:rPr>
        <w:t xml:space="preserve"> </w:t>
      </w:r>
      <w:r w:rsidRPr="003A6CF7">
        <w:rPr>
          <w:b/>
          <w:bCs/>
          <w:color w:val="231F20"/>
        </w:rPr>
        <w:t>2: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Зверніться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служб</w:t>
      </w:r>
    </w:p>
    <w:p w14:paraId="3E040BB7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4" w:line="254" w:lineRule="auto"/>
        <w:ind w:right="169"/>
        <w:rPr>
          <w:color w:val="231F20"/>
          <w:sz w:val="18"/>
        </w:rPr>
      </w:pPr>
      <w:r>
        <w:rPr>
          <w:color w:val="231F20"/>
          <w:sz w:val="18"/>
        </w:rPr>
        <w:t>Знайдіть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контактну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інформацію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служб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зв'яжіться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ними,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щоб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поговорити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або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домовитися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 візит, щоб належним чином перевірити служби.</w:t>
      </w:r>
    </w:p>
    <w:p w14:paraId="3C424ED6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1"/>
        <w:rPr>
          <w:color w:val="231F20"/>
          <w:sz w:val="18"/>
        </w:rPr>
      </w:pPr>
      <w:r>
        <w:rPr>
          <w:color w:val="231F20"/>
          <w:sz w:val="18"/>
        </w:rPr>
        <w:t xml:space="preserve">Нижче наведені питання, які слід задати постачальнику </w:t>
      </w:r>
      <w:r>
        <w:rPr>
          <w:color w:val="231F20"/>
          <w:spacing w:val="-2"/>
          <w:sz w:val="18"/>
        </w:rPr>
        <w:t>послуг.</w:t>
      </w:r>
    </w:p>
    <w:p w14:paraId="56D73C09" w14:textId="77777777" w:rsidR="00753D50" w:rsidRDefault="00753D50">
      <w:pPr>
        <w:rPr>
          <w:sz w:val="18"/>
        </w:rPr>
        <w:sectPr w:rsidR="00753D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40" w:right="1300" w:bottom="840" w:left="1300" w:header="0" w:footer="648" w:gutter="0"/>
          <w:pgNumType w:start="56"/>
          <w:cols w:space="720"/>
        </w:sectPr>
      </w:pPr>
    </w:p>
    <w:p w14:paraId="1A270C60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79"/>
        <w:rPr>
          <w:color w:val="FFFFFF"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06432" behindDoc="1" locked="0" layoutInCell="1" allowOverlap="1" wp14:anchorId="06F68DDF" wp14:editId="3BAD5F81">
                <wp:simplePos x="0" y="0"/>
                <wp:positionH relativeFrom="page">
                  <wp:posOffset>899998</wp:posOffset>
                </wp:positionH>
                <wp:positionV relativeFrom="paragraph">
                  <wp:posOffset>-304</wp:posOffset>
                </wp:positionV>
                <wp:extent cx="5760085" cy="549973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54997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 h="5499735">
                              <a:moveTo>
                                <a:pt x="5759996" y="0"/>
                              </a:moveTo>
                              <a:lnTo>
                                <a:pt x="0" y="0"/>
                              </a:lnTo>
                              <a:lnTo>
                                <a:pt x="0" y="5499265"/>
                              </a:lnTo>
                              <a:lnTo>
                                <a:pt x="5759996" y="5499265"/>
                              </a:lnTo>
                              <a:lnTo>
                                <a:pt x="5759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81E3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865997pt;margin-top:-.024pt;width:453.543pt;height:433.013pt;mso-position-horizontal-relative:page;mso-position-vertical-relative:paragraph;z-index:-15810048" id="docshape8" filled="true" fillcolor="#081e3f" stroked="false">
                <v:fill type="solid"/>
                <w10:wrap type="none"/>
              </v:rect>
            </w:pict>
          </mc:Fallback>
        </mc:AlternateContent>
      </w:r>
      <w:r>
        <w:rPr>
          <w:color w:val="FFFFFF"/>
          <w:sz w:val="18"/>
        </w:rPr>
        <w:t xml:space="preserve">Де ви знаходитесь? У вас є декілька </w:t>
      </w:r>
      <w:r>
        <w:rPr>
          <w:color w:val="FFFFFF"/>
          <w:spacing w:val="-2"/>
          <w:sz w:val="18"/>
        </w:rPr>
        <w:t>місцерозташувань?</w:t>
      </w:r>
    </w:p>
    <w:p w14:paraId="67126FF3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Яка ваша </w:t>
      </w:r>
      <w:r>
        <w:rPr>
          <w:color w:val="FFFFFF"/>
          <w:spacing w:val="-2"/>
          <w:sz w:val="18"/>
        </w:rPr>
        <w:t>адреса?</w:t>
      </w:r>
    </w:p>
    <w:p w14:paraId="495DBC81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Які території / регіони ви </w:t>
      </w:r>
      <w:r>
        <w:rPr>
          <w:color w:val="FFFFFF"/>
          <w:spacing w:val="-2"/>
          <w:sz w:val="18"/>
        </w:rPr>
        <w:t>охоплюєте?</w:t>
      </w:r>
    </w:p>
    <w:p w14:paraId="2C158B0A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color w:val="FFFFFF"/>
          <w:sz w:val="18"/>
        </w:rPr>
      </w:pPr>
      <w:r>
        <w:rPr>
          <w:color w:val="FFFFFF"/>
          <w:sz w:val="18"/>
        </w:rPr>
        <w:t xml:space="preserve">Які у вас години </w:t>
      </w:r>
      <w:r>
        <w:rPr>
          <w:color w:val="FFFFFF"/>
          <w:spacing w:val="-2"/>
          <w:sz w:val="18"/>
        </w:rPr>
        <w:t>роботи?</w:t>
      </w:r>
    </w:p>
    <w:p w14:paraId="5183C0DE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Якими мовами ви надаєте </w:t>
      </w:r>
      <w:r>
        <w:rPr>
          <w:color w:val="FFFFFF"/>
          <w:spacing w:val="-2"/>
          <w:sz w:val="18"/>
        </w:rPr>
        <w:t>послуги?</w:t>
      </w:r>
    </w:p>
    <w:p w14:paraId="468AF45E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є у вас перекладачі різної </w:t>
      </w:r>
      <w:r>
        <w:rPr>
          <w:color w:val="FFFFFF"/>
          <w:spacing w:val="-2"/>
          <w:sz w:val="18"/>
        </w:rPr>
        <w:t>статі?</w:t>
      </w:r>
    </w:p>
    <w:p w14:paraId="5BCD8D51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є у вас респонденти різної </w:t>
      </w:r>
      <w:r>
        <w:rPr>
          <w:color w:val="FFFFFF"/>
          <w:spacing w:val="-2"/>
          <w:sz w:val="18"/>
        </w:rPr>
        <w:t>статі?</w:t>
      </w:r>
    </w:p>
    <w:p w14:paraId="77B34E17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надаєте ви послугу </w:t>
      </w:r>
      <w:r>
        <w:rPr>
          <w:color w:val="FFFFFF"/>
          <w:spacing w:val="-2"/>
          <w:sz w:val="18"/>
        </w:rPr>
        <w:t>транспортування?</w:t>
      </w:r>
    </w:p>
    <w:p w14:paraId="34C7B740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color w:val="FFFFFF"/>
          <w:sz w:val="18"/>
        </w:rPr>
      </w:pPr>
      <w:r>
        <w:rPr>
          <w:color w:val="FFFFFF"/>
          <w:sz w:val="18"/>
        </w:rPr>
        <w:t xml:space="preserve">Яку саме підтримку ви </w:t>
      </w:r>
      <w:r>
        <w:rPr>
          <w:color w:val="FFFFFF"/>
          <w:spacing w:val="-2"/>
          <w:sz w:val="18"/>
        </w:rPr>
        <w:t>надаєте?</w:t>
      </w:r>
    </w:p>
    <w:p w14:paraId="6CCDE57E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Які послуги ви пропонуєте в рамках вашої </w:t>
      </w:r>
      <w:r>
        <w:rPr>
          <w:color w:val="FFFFFF"/>
          <w:spacing w:val="-2"/>
          <w:sz w:val="18"/>
        </w:rPr>
        <w:t>галузі?</w:t>
      </w:r>
    </w:p>
    <w:p w14:paraId="31EA0B69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Якими стандартами, цінностями та принципами ви керуєтесь у своїй </w:t>
      </w:r>
      <w:r>
        <w:rPr>
          <w:color w:val="FFFFFF"/>
          <w:spacing w:val="-2"/>
          <w:sz w:val="18"/>
        </w:rPr>
        <w:t>роботі?</w:t>
      </w:r>
    </w:p>
    <w:p w14:paraId="7AC47FB3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З якими випадками у вас є досвід </w:t>
      </w:r>
      <w:r>
        <w:rPr>
          <w:color w:val="FFFFFF"/>
          <w:spacing w:val="-2"/>
          <w:sz w:val="18"/>
        </w:rPr>
        <w:t>роботи?</w:t>
      </w:r>
    </w:p>
    <w:p w14:paraId="5F63FDF2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color w:val="FFFFFF"/>
          <w:sz w:val="18"/>
        </w:rPr>
      </w:pPr>
      <w:r>
        <w:rPr>
          <w:color w:val="FFFFFF"/>
          <w:sz w:val="18"/>
        </w:rPr>
        <w:t xml:space="preserve">Які є критерії для отримання </w:t>
      </w:r>
      <w:r>
        <w:rPr>
          <w:color w:val="FFFFFF"/>
          <w:spacing w:val="-2"/>
          <w:sz w:val="18"/>
        </w:rPr>
        <w:t>послуг?</w:t>
      </w:r>
    </w:p>
    <w:p w14:paraId="1A1219F0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Кому ви надаєте свої </w:t>
      </w:r>
      <w:r>
        <w:rPr>
          <w:color w:val="FFFFFF"/>
          <w:spacing w:val="-2"/>
          <w:sz w:val="18"/>
        </w:rPr>
        <w:t>послуги?</w:t>
      </w:r>
    </w:p>
    <w:p w14:paraId="4379CAAE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Яким є ваш механізм подання </w:t>
      </w:r>
      <w:r>
        <w:rPr>
          <w:color w:val="FFFFFF"/>
          <w:spacing w:val="-2"/>
          <w:sz w:val="18"/>
        </w:rPr>
        <w:t>скарг?</w:t>
      </w:r>
    </w:p>
    <w:p w14:paraId="32613B6B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 ви отримуєте направлення? За телефоном? Через електронну </w:t>
      </w:r>
      <w:r>
        <w:rPr>
          <w:color w:val="FFFFFF"/>
          <w:spacing w:val="-2"/>
          <w:sz w:val="18"/>
        </w:rPr>
        <w:t>пошту?</w:t>
      </w:r>
    </w:p>
    <w:p w14:paraId="57315947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color w:val="FFFFFF"/>
          <w:sz w:val="18"/>
        </w:rPr>
      </w:pPr>
      <w:r>
        <w:rPr>
          <w:color w:val="FFFFFF"/>
          <w:sz w:val="18"/>
        </w:rPr>
        <w:t xml:space="preserve">Яка ваша політика захисту </w:t>
      </w:r>
      <w:r>
        <w:rPr>
          <w:color w:val="FFFFFF"/>
          <w:spacing w:val="-2"/>
          <w:sz w:val="18"/>
        </w:rPr>
        <w:t>даних?</w:t>
      </w:r>
    </w:p>
    <w:p w14:paraId="1B3AD7BB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отримуєте ви інформовану згоду перед тим, як перенаправити людину до іншої </w:t>
      </w:r>
      <w:r>
        <w:rPr>
          <w:color w:val="FFFFFF"/>
          <w:spacing w:val="-2"/>
          <w:sz w:val="18"/>
        </w:rPr>
        <w:t>служби?</w:t>
      </w:r>
    </w:p>
    <w:p w14:paraId="3B72D9BB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співпрацюєте ви з поліцією? Як і </w:t>
      </w:r>
      <w:r>
        <w:rPr>
          <w:color w:val="FFFFFF"/>
          <w:spacing w:val="-2"/>
          <w:sz w:val="18"/>
        </w:rPr>
        <w:t>коли?</w:t>
      </w:r>
    </w:p>
    <w:p w14:paraId="4017A8A2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співпрацюєте ви з органами влади? З якими </w:t>
      </w:r>
      <w:r>
        <w:rPr>
          <w:color w:val="FFFFFF"/>
          <w:spacing w:val="-4"/>
          <w:sz w:val="18"/>
        </w:rPr>
        <w:t>саме?</w:t>
      </w:r>
    </w:p>
    <w:p w14:paraId="66AD368D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color w:val="FFFFFF"/>
          <w:sz w:val="18"/>
        </w:rPr>
      </w:pPr>
      <w:r>
        <w:rPr>
          <w:color w:val="FFFFFF"/>
          <w:sz w:val="18"/>
        </w:rPr>
        <w:t>Чи</w:t>
      </w:r>
      <w:r>
        <w:rPr>
          <w:color w:val="FFFFFF"/>
          <w:spacing w:val="-2"/>
          <w:sz w:val="18"/>
        </w:rPr>
        <w:t xml:space="preserve"> </w:t>
      </w:r>
      <w:r>
        <w:rPr>
          <w:color w:val="FFFFFF"/>
          <w:sz w:val="18"/>
        </w:rPr>
        <w:t xml:space="preserve">співпрацюєте ви з іншими організаціями? З якими </w:t>
      </w:r>
      <w:r>
        <w:rPr>
          <w:color w:val="FFFFFF"/>
          <w:spacing w:val="-2"/>
          <w:sz w:val="18"/>
        </w:rPr>
        <w:t>саме?</w:t>
      </w:r>
    </w:p>
    <w:p w14:paraId="1E12A80D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Які ваші подальші дії? Чи здійснюєте ви виїзди до дому? Якщо так, то наскільки </w:t>
      </w:r>
      <w:r>
        <w:rPr>
          <w:color w:val="FFFFFF"/>
          <w:spacing w:val="-2"/>
          <w:sz w:val="18"/>
        </w:rPr>
        <w:t>регулярно?</w:t>
      </w:r>
    </w:p>
    <w:p w14:paraId="4CC5B29E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можете наразі надавати перенаправлення? Яка ваша </w:t>
      </w:r>
      <w:r>
        <w:rPr>
          <w:color w:val="FFFFFF"/>
          <w:spacing w:val="-2"/>
          <w:sz w:val="18"/>
        </w:rPr>
        <w:t>завантаженість?</w:t>
      </w:r>
    </w:p>
    <w:p w14:paraId="57624491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FFFFFF"/>
          <w:sz w:val="18"/>
        </w:rPr>
      </w:pPr>
      <w:r>
        <w:rPr>
          <w:color w:val="FFFFFF"/>
          <w:sz w:val="18"/>
        </w:rPr>
        <w:t xml:space="preserve">Чи є послуга безкоштовною для мешканців </w:t>
      </w:r>
      <w:r>
        <w:rPr>
          <w:color w:val="FFFFFF"/>
          <w:spacing w:val="-2"/>
          <w:sz w:val="18"/>
        </w:rPr>
        <w:t>спільноти?</w:t>
      </w:r>
    </w:p>
    <w:p w14:paraId="6FED6177" w14:textId="77777777" w:rsidR="00753D50" w:rsidRDefault="00753D50">
      <w:pPr>
        <w:pStyle w:val="BodyText"/>
        <w:spacing w:before="0"/>
        <w:ind w:left="0" w:firstLine="0"/>
      </w:pPr>
    </w:p>
    <w:p w14:paraId="00C0F690" w14:textId="77777777" w:rsidR="00753D50" w:rsidRDefault="00753D50">
      <w:pPr>
        <w:pStyle w:val="BodyText"/>
        <w:spacing w:before="19"/>
        <w:ind w:left="0" w:firstLine="0"/>
      </w:pPr>
    </w:p>
    <w:p w14:paraId="05BFAE2F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0" w:line="254" w:lineRule="auto"/>
        <w:ind w:right="519"/>
        <w:rPr>
          <w:color w:val="231F20"/>
          <w:sz w:val="18"/>
        </w:rPr>
      </w:pPr>
      <w:r>
        <w:rPr>
          <w:color w:val="231F20"/>
          <w:sz w:val="18"/>
        </w:rPr>
        <w:t xml:space="preserve">Ознайомтеся з Чек-листом </w:t>
      </w:r>
      <w:hyperlink r:id="rId13">
        <w:r w:rsidRPr="003A6CF7">
          <w:rPr>
            <w:b/>
            <w:bCs/>
            <w:color w:val="081E3F"/>
            <w:sz w:val="18"/>
          </w:rPr>
          <w:t>3.2.1 Посібника ЗГІ</w:t>
        </w:r>
      </w:hyperlink>
      <w:r>
        <w:rPr>
          <w:color w:val="081E3F"/>
          <w:sz w:val="18"/>
        </w:rPr>
        <w:t xml:space="preserve"> </w:t>
      </w:r>
      <w:r>
        <w:rPr>
          <w:color w:val="231F20"/>
          <w:sz w:val="18"/>
        </w:rPr>
        <w:t>«Забезпечення якості», де наведені конкретні питання в залежності від постачальника послуг.</w:t>
      </w:r>
    </w:p>
    <w:p w14:paraId="2589F993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1"/>
        <w:rPr>
          <w:color w:val="231F20"/>
          <w:sz w:val="18"/>
        </w:rPr>
      </w:pPr>
      <w:r>
        <w:rPr>
          <w:color w:val="231F20"/>
          <w:sz w:val="18"/>
        </w:rPr>
        <w:t xml:space="preserve">Важливо, щоб ці питання були задані особисто або телефоном, а не електронною </w:t>
      </w:r>
      <w:r>
        <w:rPr>
          <w:color w:val="231F20"/>
          <w:spacing w:val="-2"/>
          <w:sz w:val="18"/>
        </w:rPr>
        <w:t>поштою.</w:t>
      </w:r>
    </w:p>
    <w:p w14:paraId="393839BA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 w:line="254" w:lineRule="auto"/>
        <w:ind w:right="1195"/>
        <w:rPr>
          <w:color w:val="231F20"/>
          <w:sz w:val="18"/>
        </w:rPr>
      </w:pPr>
      <w:r>
        <w:rPr>
          <w:color w:val="231F20"/>
          <w:sz w:val="18"/>
        </w:rPr>
        <w:t>Домовтеся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постачальником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послуг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те,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буде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здійснюватися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перенаправлення (телефоном, електронною поштою тощо).</w:t>
      </w:r>
    </w:p>
    <w:p w14:paraId="3D0B6D66" w14:textId="77777777" w:rsidR="00753D50" w:rsidRDefault="00753D50">
      <w:pPr>
        <w:spacing w:line="254" w:lineRule="auto"/>
        <w:rPr>
          <w:sz w:val="18"/>
        </w:rPr>
        <w:sectPr w:rsidR="00753D50">
          <w:pgSz w:w="11910" w:h="16840"/>
          <w:pgMar w:top="1400" w:right="1300" w:bottom="840" w:left="1300" w:header="0" w:footer="648" w:gutter="0"/>
          <w:cols w:space="720"/>
        </w:sectPr>
      </w:pPr>
    </w:p>
    <w:p w14:paraId="7A70B586" w14:textId="77777777" w:rsidR="00753D50" w:rsidRDefault="00000000">
      <w:pPr>
        <w:pStyle w:val="BodyText"/>
        <w:spacing w:before="75"/>
        <w:ind w:left="117" w:firstLine="0"/>
      </w:pPr>
      <w:r w:rsidRPr="003A6CF7">
        <w:rPr>
          <w:b/>
          <w:bCs/>
          <w:color w:val="231F20"/>
        </w:rPr>
        <w:lastRenderedPageBreak/>
        <w:t>Крок</w:t>
      </w:r>
      <w:r w:rsidRPr="003A6CF7">
        <w:rPr>
          <w:b/>
          <w:bCs/>
          <w:color w:val="231F20"/>
          <w:spacing w:val="9"/>
        </w:rPr>
        <w:t xml:space="preserve"> </w:t>
      </w:r>
      <w:r w:rsidRPr="003A6CF7">
        <w:rPr>
          <w:b/>
          <w:bCs/>
          <w:color w:val="231F20"/>
        </w:rPr>
        <w:t>3: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Наведіть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перелік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послуг</w:t>
      </w:r>
    </w:p>
    <w:p w14:paraId="50F0BCDB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5" w:line="254" w:lineRule="auto"/>
        <w:ind w:right="335"/>
        <w:rPr>
          <w:color w:val="231F20"/>
          <w:sz w:val="18"/>
        </w:rPr>
      </w:pPr>
      <w:r>
        <w:rPr>
          <w:color w:val="231F20"/>
          <w:sz w:val="18"/>
        </w:rPr>
        <w:t>Після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того,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адресатами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перенаправлення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встановлено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зв'язок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пройшли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перевірку, організації можна вносити до переліку.</w:t>
      </w:r>
    </w:p>
    <w:p w14:paraId="3E89FC0B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/>
        <w:rPr>
          <w:color w:val="231F20"/>
          <w:sz w:val="18"/>
        </w:rPr>
      </w:pPr>
      <w:r>
        <w:rPr>
          <w:color w:val="231F20"/>
          <w:sz w:val="18"/>
        </w:rPr>
        <w:t xml:space="preserve">Складіть таблицю або документ, щоб занотувати всю інформацію, зібрану в процесі </w:t>
      </w:r>
      <w:r>
        <w:rPr>
          <w:color w:val="231F20"/>
          <w:spacing w:val="-2"/>
          <w:sz w:val="18"/>
        </w:rPr>
        <w:t>перевірки.</w:t>
      </w:r>
    </w:p>
    <w:p w14:paraId="4E970DB5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color w:val="231F20"/>
          <w:sz w:val="18"/>
        </w:rPr>
      </w:pPr>
      <w:r>
        <w:rPr>
          <w:color w:val="231F20"/>
          <w:sz w:val="18"/>
        </w:rPr>
        <w:t xml:space="preserve">Остаточний варіант карти перенаправлень має бути спрощений і включати </w:t>
      </w:r>
      <w:r>
        <w:rPr>
          <w:color w:val="231F20"/>
          <w:spacing w:val="-2"/>
          <w:sz w:val="18"/>
        </w:rPr>
        <w:t>таке:</w:t>
      </w:r>
    </w:p>
    <w:p w14:paraId="13F5BF2F" w14:textId="77777777" w:rsidR="00753D50" w:rsidRDefault="00753D50">
      <w:pPr>
        <w:pStyle w:val="BodyText"/>
        <w:spacing w:before="115"/>
        <w:ind w:left="0" w:firstLine="0"/>
        <w:rPr>
          <w:sz w:val="20"/>
        </w:rPr>
      </w:pPr>
    </w:p>
    <w:tbl>
      <w:tblPr>
        <w:tblW w:w="0" w:type="auto"/>
        <w:tblInd w:w="122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3"/>
        <w:gridCol w:w="1813"/>
        <w:gridCol w:w="1813"/>
        <w:gridCol w:w="1813"/>
        <w:gridCol w:w="1813"/>
      </w:tblGrid>
      <w:tr w:rsidR="00753D50" w14:paraId="6E83132F" w14:textId="77777777">
        <w:trPr>
          <w:trHeight w:val="654"/>
        </w:trPr>
        <w:tc>
          <w:tcPr>
            <w:tcW w:w="1813" w:type="dxa"/>
            <w:tcBorders>
              <w:left w:val="single" w:sz="2" w:space="0" w:color="A9A8B7"/>
            </w:tcBorders>
            <w:shd w:val="clear" w:color="auto" w:fill="E7E5E6"/>
          </w:tcPr>
          <w:p w14:paraId="55B42D2A" w14:textId="77777777" w:rsidR="00753D50" w:rsidRPr="003A6CF7" w:rsidRDefault="00000000">
            <w:pPr>
              <w:pStyle w:val="TableParagraph"/>
              <w:spacing w:before="231"/>
              <w:ind w:left="80"/>
              <w:rPr>
                <w:b/>
                <w:bCs/>
                <w:sz w:val="18"/>
              </w:rPr>
            </w:pPr>
            <w:r w:rsidRPr="003A6CF7">
              <w:rPr>
                <w:b/>
                <w:bCs/>
                <w:color w:val="231F20"/>
                <w:spacing w:val="-2"/>
                <w:sz w:val="18"/>
              </w:rPr>
              <w:t>Організація</w:t>
            </w:r>
          </w:p>
        </w:tc>
        <w:tc>
          <w:tcPr>
            <w:tcW w:w="1813" w:type="dxa"/>
            <w:shd w:val="clear" w:color="auto" w:fill="E7E5E6"/>
          </w:tcPr>
          <w:p w14:paraId="7C357BD8" w14:textId="77777777" w:rsidR="00753D50" w:rsidRPr="003A6CF7" w:rsidRDefault="00000000">
            <w:pPr>
              <w:pStyle w:val="TableParagraph"/>
              <w:spacing w:before="114" w:line="235" w:lineRule="auto"/>
              <w:ind w:left="80" w:right="107"/>
              <w:rPr>
                <w:b/>
                <w:bCs/>
                <w:sz w:val="18"/>
              </w:rPr>
            </w:pPr>
            <w:r w:rsidRPr="003A6CF7">
              <w:rPr>
                <w:b/>
                <w:bCs/>
                <w:color w:val="231F20"/>
                <w:spacing w:val="-4"/>
                <w:sz w:val="18"/>
              </w:rPr>
              <w:t xml:space="preserve">Сфера </w:t>
            </w:r>
            <w:r w:rsidRPr="003A6CF7">
              <w:rPr>
                <w:b/>
                <w:bCs/>
                <w:color w:val="231F20"/>
                <w:spacing w:val="-2"/>
                <w:sz w:val="18"/>
              </w:rPr>
              <w:t>компетенції</w:t>
            </w:r>
          </w:p>
        </w:tc>
        <w:tc>
          <w:tcPr>
            <w:tcW w:w="1813" w:type="dxa"/>
            <w:shd w:val="clear" w:color="auto" w:fill="E7E5E6"/>
          </w:tcPr>
          <w:p w14:paraId="2ADD1AA3" w14:textId="77777777" w:rsidR="00753D50" w:rsidRPr="003A6CF7" w:rsidRDefault="00000000">
            <w:pPr>
              <w:pStyle w:val="TableParagraph"/>
              <w:spacing w:before="230"/>
              <w:ind w:left="80"/>
              <w:rPr>
                <w:b/>
                <w:bCs/>
                <w:sz w:val="18"/>
              </w:rPr>
            </w:pPr>
            <w:r w:rsidRPr="003A6CF7">
              <w:rPr>
                <w:b/>
                <w:bCs/>
                <w:color w:val="231F20"/>
                <w:spacing w:val="2"/>
                <w:sz w:val="18"/>
              </w:rPr>
              <w:t>Контактні</w:t>
            </w:r>
            <w:r w:rsidRPr="003A6CF7">
              <w:rPr>
                <w:b/>
                <w:bCs/>
                <w:color w:val="231F20"/>
                <w:spacing w:val="35"/>
                <w:sz w:val="18"/>
              </w:rPr>
              <w:t xml:space="preserve"> </w:t>
            </w:r>
            <w:r w:rsidRPr="003A6CF7">
              <w:rPr>
                <w:b/>
                <w:bCs/>
                <w:color w:val="231F20"/>
                <w:spacing w:val="-4"/>
                <w:sz w:val="18"/>
              </w:rPr>
              <w:t>дані</w:t>
            </w:r>
          </w:p>
        </w:tc>
        <w:tc>
          <w:tcPr>
            <w:tcW w:w="1813" w:type="dxa"/>
            <w:shd w:val="clear" w:color="auto" w:fill="E7E5E6"/>
          </w:tcPr>
          <w:p w14:paraId="7F539AC8" w14:textId="77777777" w:rsidR="00753D50" w:rsidRPr="003A6CF7" w:rsidRDefault="00000000">
            <w:pPr>
              <w:pStyle w:val="TableParagraph"/>
              <w:spacing w:before="230"/>
              <w:ind w:left="80"/>
              <w:rPr>
                <w:b/>
                <w:bCs/>
                <w:sz w:val="18"/>
              </w:rPr>
            </w:pPr>
            <w:r w:rsidRPr="003A6CF7">
              <w:rPr>
                <w:b/>
                <w:bCs/>
                <w:color w:val="231F20"/>
                <w:sz w:val="18"/>
              </w:rPr>
              <w:t>Веб-</w:t>
            </w:r>
            <w:r w:rsidRPr="003A6CF7">
              <w:rPr>
                <w:b/>
                <w:bCs/>
                <w:color w:val="231F20"/>
                <w:spacing w:val="-4"/>
                <w:sz w:val="18"/>
              </w:rPr>
              <w:t>сайт</w:t>
            </w:r>
          </w:p>
        </w:tc>
        <w:tc>
          <w:tcPr>
            <w:tcW w:w="1813" w:type="dxa"/>
            <w:shd w:val="clear" w:color="auto" w:fill="E7E5E6"/>
          </w:tcPr>
          <w:p w14:paraId="4565D401" w14:textId="77777777" w:rsidR="00753D50" w:rsidRPr="003A6CF7" w:rsidRDefault="00000000">
            <w:pPr>
              <w:pStyle w:val="TableParagraph"/>
              <w:spacing w:before="230"/>
              <w:ind w:left="80"/>
              <w:rPr>
                <w:b/>
                <w:bCs/>
                <w:sz w:val="18"/>
              </w:rPr>
            </w:pPr>
            <w:r w:rsidRPr="003A6CF7">
              <w:rPr>
                <w:b/>
                <w:bCs/>
                <w:color w:val="231F20"/>
                <w:sz w:val="18"/>
              </w:rPr>
              <w:t>Дата</w:t>
            </w:r>
            <w:r w:rsidRPr="003A6CF7">
              <w:rPr>
                <w:b/>
                <w:bCs/>
                <w:color w:val="231F20"/>
                <w:spacing w:val="-4"/>
                <w:sz w:val="18"/>
              </w:rPr>
              <w:t xml:space="preserve"> </w:t>
            </w:r>
            <w:r w:rsidRPr="003A6CF7">
              <w:rPr>
                <w:b/>
                <w:bCs/>
                <w:color w:val="231F20"/>
                <w:spacing w:val="-2"/>
                <w:sz w:val="18"/>
              </w:rPr>
              <w:t>перевірки</w:t>
            </w:r>
          </w:p>
        </w:tc>
      </w:tr>
      <w:tr w:rsidR="00753D50" w14:paraId="3E847EF4" w14:textId="77777777">
        <w:trPr>
          <w:trHeight w:val="599"/>
        </w:trPr>
        <w:tc>
          <w:tcPr>
            <w:tcW w:w="1813" w:type="dxa"/>
            <w:tcBorders>
              <w:left w:val="single" w:sz="2" w:space="0" w:color="A9A8B7"/>
            </w:tcBorders>
          </w:tcPr>
          <w:p w14:paraId="3583F6B3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229BF7FD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548558E9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1AB0BEBC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0991EED8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53D50" w14:paraId="3F852C8C" w14:textId="77777777">
        <w:trPr>
          <w:trHeight w:val="599"/>
        </w:trPr>
        <w:tc>
          <w:tcPr>
            <w:tcW w:w="1813" w:type="dxa"/>
            <w:tcBorders>
              <w:left w:val="single" w:sz="2" w:space="0" w:color="A9A8B7"/>
            </w:tcBorders>
          </w:tcPr>
          <w:p w14:paraId="7C07301A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3ACD5101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71A95B11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091794DD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</w:tcPr>
          <w:p w14:paraId="68B69529" w14:textId="77777777" w:rsidR="00753D50" w:rsidRDefault="00753D5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30ACADA" w14:textId="77777777" w:rsidR="00753D50" w:rsidRDefault="00753D50">
      <w:pPr>
        <w:pStyle w:val="BodyText"/>
        <w:spacing w:before="23"/>
        <w:ind w:left="0" w:firstLine="0"/>
      </w:pPr>
    </w:p>
    <w:p w14:paraId="0014FECA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0" w:line="254" w:lineRule="auto"/>
        <w:ind w:right="211"/>
        <w:rPr>
          <w:color w:val="231F20"/>
          <w:sz w:val="18"/>
        </w:rPr>
      </w:pPr>
      <w:r>
        <w:rPr>
          <w:color w:val="231F20"/>
          <w:sz w:val="18"/>
        </w:rPr>
        <w:t xml:space="preserve">Важливо </w:t>
      </w:r>
      <w:proofErr w:type="spellStart"/>
      <w:r>
        <w:rPr>
          <w:color w:val="231F20"/>
          <w:sz w:val="18"/>
        </w:rPr>
        <w:t>моніторити</w:t>
      </w:r>
      <w:proofErr w:type="spellEnd"/>
      <w:r>
        <w:rPr>
          <w:color w:val="231F20"/>
          <w:sz w:val="18"/>
        </w:rPr>
        <w:t xml:space="preserve"> та оцінювати якість послуг, що надаються </w:t>
      </w:r>
      <w:proofErr w:type="spellStart"/>
      <w:r>
        <w:rPr>
          <w:color w:val="231F20"/>
          <w:sz w:val="18"/>
        </w:rPr>
        <w:t>перенаправленими</w:t>
      </w:r>
      <w:proofErr w:type="spellEnd"/>
      <w:r>
        <w:rPr>
          <w:color w:val="231F20"/>
          <w:sz w:val="18"/>
        </w:rPr>
        <w:t xml:space="preserve"> організаціями.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одну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організацій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надійшла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скарга,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слід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повторно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використовувати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її в якості перенаправлення.</w:t>
      </w:r>
    </w:p>
    <w:p w14:paraId="407F4CF2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 w:line="254" w:lineRule="auto"/>
        <w:ind w:right="115"/>
        <w:rPr>
          <w:color w:val="231F20"/>
          <w:sz w:val="18"/>
        </w:rPr>
      </w:pPr>
      <w:r>
        <w:rPr>
          <w:color w:val="231F20"/>
          <w:sz w:val="18"/>
        </w:rPr>
        <w:t>У разі погіршення якості послуг, високої плинності кадрів, порушення гендерного балансу, переїзду в нове приміщення, де немає приватного простору або окремих приміщень, спочатку проконсультуйтеся з іншими організаціями, які додали цього постачальника послуг до переліку, якщо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помітили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самі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ознаки,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такого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постачальника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послуг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необхідно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вилучити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списку.</w:t>
      </w:r>
    </w:p>
    <w:p w14:paraId="6EB7B748" w14:textId="77777777" w:rsidR="00753D50" w:rsidRDefault="00753D50">
      <w:pPr>
        <w:pStyle w:val="BodyText"/>
        <w:spacing w:before="5"/>
        <w:ind w:left="0" w:firstLine="0"/>
      </w:pPr>
    </w:p>
    <w:p w14:paraId="18FF24B1" w14:textId="77777777" w:rsidR="00753D50" w:rsidRDefault="00000000">
      <w:pPr>
        <w:pStyle w:val="BodyText"/>
        <w:spacing w:before="1"/>
        <w:ind w:left="117" w:firstLine="0"/>
      </w:pPr>
      <w:r w:rsidRPr="003A6CF7">
        <w:rPr>
          <w:b/>
          <w:bCs/>
          <w:color w:val="231F20"/>
        </w:rPr>
        <w:t>Крок</w:t>
      </w:r>
      <w:r w:rsidRPr="003A6CF7">
        <w:rPr>
          <w:b/>
          <w:bCs/>
          <w:color w:val="231F20"/>
          <w:spacing w:val="9"/>
        </w:rPr>
        <w:t xml:space="preserve"> </w:t>
      </w:r>
      <w:r w:rsidRPr="003A6CF7">
        <w:rPr>
          <w:b/>
          <w:bCs/>
          <w:color w:val="231F20"/>
        </w:rPr>
        <w:t>4:</w:t>
      </w:r>
      <w:r>
        <w:rPr>
          <w:color w:val="231F20"/>
          <w:spacing w:val="9"/>
        </w:rPr>
        <w:t xml:space="preserve"> </w:t>
      </w:r>
      <w:proofErr w:type="spellStart"/>
      <w:r>
        <w:rPr>
          <w:color w:val="231F20"/>
        </w:rPr>
        <w:t>Поширте</w:t>
      </w:r>
      <w:proofErr w:type="spellEnd"/>
      <w:r>
        <w:rPr>
          <w:color w:val="231F20"/>
          <w:spacing w:val="9"/>
        </w:rPr>
        <w:t xml:space="preserve"> </w:t>
      </w:r>
      <w:r>
        <w:rPr>
          <w:color w:val="231F20"/>
        </w:rPr>
        <w:t>шляхи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перенаправлення</w:t>
      </w:r>
    </w:p>
    <w:p w14:paraId="0F2F648F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4" w:line="254" w:lineRule="auto"/>
        <w:ind w:right="392"/>
        <w:rPr>
          <w:color w:val="231F20"/>
          <w:sz w:val="18"/>
        </w:rPr>
      </w:pPr>
      <w:r>
        <w:rPr>
          <w:color w:val="231F20"/>
          <w:sz w:val="18"/>
        </w:rPr>
        <w:t>Шляхи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перенаправлення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(важливо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–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контактними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даними)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мають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викладені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зручному для сприйняття форматі та поширені серед співробітників, волонтерів та громад.</w:t>
      </w:r>
    </w:p>
    <w:p w14:paraId="283175A7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 w:line="254" w:lineRule="auto"/>
        <w:ind w:right="500"/>
        <w:rPr>
          <w:color w:val="231F20"/>
          <w:sz w:val="18"/>
        </w:rPr>
      </w:pPr>
      <w:r>
        <w:rPr>
          <w:color w:val="231F20"/>
          <w:sz w:val="18"/>
        </w:rPr>
        <w:t>Переконайтеся,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шляхи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перенаправлення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написані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мовами,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близькими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для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громад,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серед яких вони поширюються.</w:t>
      </w:r>
    </w:p>
    <w:p w14:paraId="0C7B47E3" w14:textId="77777777" w:rsidR="00753D50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 w:line="254" w:lineRule="auto"/>
        <w:ind w:right="518"/>
        <w:rPr>
          <w:color w:val="231F20"/>
          <w:sz w:val="18"/>
        </w:rPr>
      </w:pPr>
      <w:r>
        <w:rPr>
          <w:color w:val="231F20"/>
          <w:sz w:val="18"/>
        </w:rPr>
        <w:t>Співробітники та волонтери можуть скеровувати членів громади до перелічених послуг, але вони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повинні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займатися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кейс-менеджментом.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можуть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робити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лише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ті,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хто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має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навички </w:t>
      </w:r>
      <w:r>
        <w:rPr>
          <w:color w:val="231F20"/>
          <w:spacing w:val="-2"/>
          <w:sz w:val="18"/>
        </w:rPr>
        <w:t>кейс-менеджменту.</w:t>
      </w:r>
    </w:p>
    <w:sectPr w:rsidR="00753D50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28454" w14:textId="77777777" w:rsidR="00B56B8B" w:rsidRDefault="00B56B8B">
      <w:r>
        <w:separator/>
      </w:r>
    </w:p>
  </w:endnote>
  <w:endnote w:type="continuationSeparator" w:id="0">
    <w:p w14:paraId="7D02F529" w14:textId="77777777" w:rsidR="00B56B8B" w:rsidRDefault="00B5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7F72F" w14:textId="77777777" w:rsidR="003A6CF7" w:rsidRDefault="003A6C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AC812" w14:textId="4B60EE13" w:rsidR="00753D50" w:rsidRDefault="00753D50">
    <w:pPr>
      <w:pStyle w:val="BodyText"/>
      <w:spacing w:before="0" w:line="14" w:lineRule="auto"/>
      <w:ind w:left="0" w:firstLine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441BB" w14:textId="77777777" w:rsidR="003A6CF7" w:rsidRDefault="003A6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BA27F" w14:textId="77777777" w:rsidR="00B56B8B" w:rsidRDefault="00B56B8B">
      <w:r>
        <w:separator/>
      </w:r>
    </w:p>
  </w:footnote>
  <w:footnote w:type="continuationSeparator" w:id="0">
    <w:p w14:paraId="5053F875" w14:textId="77777777" w:rsidR="00B56B8B" w:rsidRDefault="00B56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42A6" w14:textId="77777777" w:rsidR="003A6CF7" w:rsidRDefault="003A6C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361C3" w14:textId="77777777" w:rsidR="003A6CF7" w:rsidRDefault="003A6C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E8EE" w14:textId="77777777" w:rsidR="003A6CF7" w:rsidRDefault="003A6C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73A1F"/>
    <w:multiLevelType w:val="hybridMultilevel"/>
    <w:tmpl w:val="CE60D3FC"/>
    <w:lvl w:ilvl="0" w:tplc="1D0CDBB2">
      <w:numFmt w:val="bullet"/>
      <w:lvlText w:val="•"/>
      <w:lvlJc w:val="left"/>
      <w:pPr>
        <w:ind w:left="567" w:hanging="270"/>
      </w:pPr>
      <w:rPr>
        <w:rFonts w:ascii="Noto Sans" w:eastAsia="Noto Sans" w:hAnsi="Noto Sans" w:cs="Noto Sans" w:hint="default"/>
        <w:spacing w:val="0"/>
        <w:w w:val="100"/>
        <w:lang w:val="uk-UA" w:eastAsia="en-US" w:bidi="ar-SA"/>
      </w:rPr>
    </w:lvl>
    <w:lvl w:ilvl="1" w:tplc="E77AD25C">
      <w:numFmt w:val="bullet"/>
      <w:lvlText w:val="•"/>
      <w:lvlJc w:val="left"/>
      <w:pPr>
        <w:ind w:left="101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2" w:tplc="A420E2E4">
      <w:numFmt w:val="bullet"/>
      <w:lvlText w:val="•"/>
      <w:lvlJc w:val="left"/>
      <w:pPr>
        <w:ind w:left="1940" w:hanging="270"/>
      </w:pPr>
      <w:rPr>
        <w:rFonts w:hint="default"/>
        <w:lang w:val="uk-UA" w:eastAsia="en-US" w:bidi="ar-SA"/>
      </w:rPr>
    </w:lvl>
    <w:lvl w:ilvl="3" w:tplc="C85AC1A0">
      <w:numFmt w:val="bullet"/>
      <w:lvlText w:val="•"/>
      <w:lvlJc w:val="left"/>
      <w:pPr>
        <w:ind w:left="2861" w:hanging="270"/>
      </w:pPr>
      <w:rPr>
        <w:rFonts w:hint="default"/>
        <w:lang w:val="uk-UA" w:eastAsia="en-US" w:bidi="ar-SA"/>
      </w:rPr>
    </w:lvl>
    <w:lvl w:ilvl="4" w:tplc="950ECBFC">
      <w:numFmt w:val="bullet"/>
      <w:lvlText w:val="•"/>
      <w:lvlJc w:val="left"/>
      <w:pPr>
        <w:ind w:left="3781" w:hanging="270"/>
      </w:pPr>
      <w:rPr>
        <w:rFonts w:hint="default"/>
        <w:lang w:val="uk-UA" w:eastAsia="en-US" w:bidi="ar-SA"/>
      </w:rPr>
    </w:lvl>
    <w:lvl w:ilvl="5" w:tplc="0EB6CA5C">
      <w:numFmt w:val="bullet"/>
      <w:lvlText w:val="•"/>
      <w:lvlJc w:val="left"/>
      <w:pPr>
        <w:ind w:left="4702" w:hanging="270"/>
      </w:pPr>
      <w:rPr>
        <w:rFonts w:hint="default"/>
        <w:lang w:val="uk-UA" w:eastAsia="en-US" w:bidi="ar-SA"/>
      </w:rPr>
    </w:lvl>
    <w:lvl w:ilvl="6" w:tplc="A75E5A28">
      <w:numFmt w:val="bullet"/>
      <w:lvlText w:val="•"/>
      <w:lvlJc w:val="left"/>
      <w:pPr>
        <w:ind w:left="5623" w:hanging="270"/>
      </w:pPr>
      <w:rPr>
        <w:rFonts w:hint="default"/>
        <w:lang w:val="uk-UA" w:eastAsia="en-US" w:bidi="ar-SA"/>
      </w:rPr>
    </w:lvl>
    <w:lvl w:ilvl="7" w:tplc="28F8366E">
      <w:numFmt w:val="bullet"/>
      <w:lvlText w:val="•"/>
      <w:lvlJc w:val="left"/>
      <w:pPr>
        <w:ind w:left="6543" w:hanging="270"/>
      </w:pPr>
      <w:rPr>
        <w:rFonts w:hint="default"/>
        <w:lang w:val="uk-UA" w:eastAsia="en-US" w:bidi="ar-SA"/>
      </w:rPr>
    </w:lvl>
    <w:lvl w:ilvl="8" w:tplc="A0BCF02A">
      <w:numFmt w:val="bullet"/>
      <w:lvlText w:val="•"/>
      <w:lvlJc w:val="left"/>
      <w:pPr>
        <w:ind w:left="7464" w:hanging="270"/>
      </w:pPr>
      <w:rPr>
        <w:rFonts w:hint="default"/>
        <w:lang w:val="uk-UA" w:eastAsia="en-US" w:bidi="ar-SA"/>
      </w:rPr>
    </w:lvl>
  </w:abstractNum>
  <w:num w:numId="1" w16cid:durableId="192337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3D50"/>
    <w:rsid w:val="003A6CF7"/>
    <w:rsid w:val="00753D50"/>
    <w:rsid w:val="00B56B8B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13A6D4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5"/>
      <w:ind w:left="567" w:hanging="27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25"/>
      <w:ind w:left="117" w:right="18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05"/>
      <w:ind w:left="56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A6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CF7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3A6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CF7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ifrc.org/document/pgi-emergencies-toolk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2024-10-03T22:00:00Z</dcterms:created>
  <dcterms:modified xsi:type="dcterms:W3CDTF">2024-10-03T22:01:00Z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