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880E92" w14:textId="77777777" w:rsidR="00D3251A" w:rsidRPr="00071E54" w:rsidRDefault="00000000">
      <w:pPr>
        <w:pStyle w:val="Title"/>
        <w:spacing w:line="192" w:lineRule="auto"/>
        <w:rPr>
          <w:b/>
          <w:bCs/>
          <w:sz w:val="14"/>
        </w:rPr>
      </w:pPr>
      <w:r w:rsidRPr="00071E54">
        <w:rPr>
          <w:b/>
          <w:bCs/>
          <w:color w:val="F04B54"/>
          <w:w w:val="105"/>
        </w:rPr>
        <w:t>Додаток 23 —Що можна і чого не можна робити для підтримки учасників зі складною поведінкою</w:t>
      </w:r>
      <w:r w:rsidRPr="00071E54">
        <w:rPr>
          <w:b/>
          <w:bCs/>
          <w:color w:val="F04B54"/>
          <w:w w:val="105"/>
          <w:position w:val="8"/>
          <w:sz w:val="14"/>
        </w:rPr>
        <w:t>13</w:t>
      </w:r>
    </w:p>
    <w:p w14:paraId="7AA3CE7A" w14:textId="50493590" w:rsidR="00D3251A" w:rsidRDefault="00D3251A">
      <w:pPr>
        <w:pStyle w:val="BodyText"/>
        <w:spacing w:before="8"/>
        <w:rPr>
          <w:sz w:val="14"/>
        </w:rPr>
      </w:pPr>
    </w:p>
    <w:p w14:paraId="79351D8C" w14:textId="77777777" w:rsidR="00D3251A" w:rsidRDefault="00D3251A">
      <w:pPr>
        <w:pStyle w:val="BodyText"/>
        <w:spacing w:before="106"/>
        <w:rPr>
          <w:sz w:val="20"/>
        </w:rPr>
      </w:pPr>
    </w:p>
    <w:tbl>
      <w:tblPr>
        <w:tblW w:w="0" w:type="auto"/>
        <w:tblInd w:w="127" w:type="dxa"/>
        <w:tblBorders>
          <w:top w:val="single" w:sz="2" w:space="0" w:color="C7C8CA"/>
          <w:left w:val="single" w:sz="2" w:space="0" w:color="C7C8CA"/>
          <w:bottom w:val="single" w:sz="2" w:space="0" w:color="C7C8CA"/>
          <w:right w:val="single" w:sz="2" w:space="0" w:color="C7C8CA"/>
          <w:insideH w:val="single" w:sz="2" w:space="0" w:color="C7C8CA"/>
          <w:insideV w:val="single" w:sz="2" w:space="0" w:color="C7C8C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3"/>
        <w:gridCol w:w="4533"/>
      </w:tblGrid>
      <w:tr w:rsidR="00D3251A" w14:paraId="5631253B" w14:textId="77777777">
        <w:trPr>
          <w:trHeight w:val="439"/>
        </w:trPr>
        <w:tc>
          <w:tcPr>
            <w:tcW w:w="4533" w:type="dxa"/>
            <w:tcBorders>
              <w:top w:val="nil"/>
              <w:left w:val="nil"/>
              <w:bottom w:val="nil"/>
            </w:tcBorders>
            <w:shd w:val="clear" w:color="auto" w:fill="081E3F"/>
          </w:tcPr>
          <w:p w14:paraId="05BB6E30" w14:textId="77777777" w:rsidR="00D3251A" w:rsidRPr="00071E54" w:rsidRDefault="00000000">
            <w:pPr>
              <w:pStyle w:val="TableParagraph"/>
              <w:spacing w:before="123"/>
              <w:ind w:left="82"/>
              <w:rPr>
                <w:b/>
                <w:bCs/>
                <w:sz w:val="18"/>
              </w:rPr>
            </w:pPr>
            <w:r w:rsidRPr="00071E54">
              <w:rPr>
                <w:b/>
                <w:bCs/>
                <w:color w:val="FFFFFF"/>
                <w:spacing w:val="-4"/>
                <w:w w:val="105"/>
                <w:sz w:val="18"/>
              </w:rPr>
              <w:t>Можна</w:t>
            </w:r>
          </w:p>
        </w:tc>
        <w:tc>
          <w:tcPr>
            <w:tcW w:w="4533" w:type="dxa"/>
            <w:tcBorders>
              <w:top w:val="nil"/>
              <w:bottom w:val="nil"/>
              <w:right w:val="nil"/>
            </w:tcBorders>
            <w:shd w:val="clear" w:color="auto" w:fill="081E3F"/>
          </w:tcPr>
          <w:p w14:paraId="027ED154" w14:textId="77777777" w:rsidR="00D3251A" w:rsidRPr="00071E54" w:rsidRDefault="00000000">
            <w:pPr>
              <w:pStyle w:val="TableParagraph"/>
              <w:spacing w:before="123"/>
              <w:rPr>
                <w:b/>
                <w:bCs/>
                <w:sz w:val="18"/>
              </w:rPr>
            </w:pPr>
            <w:r w:rsidRPr="00071E54">
              <w:rPr>
                <w:b/>
                <w:bCs/>
                <w:color w:val="FFFFFF"/>
                <w:w w:val="105"/>
                <w:sz w:val="18"/>
              </w:rPr>
              <w:t>Не</w:t>
            </w:r>
            <w:r w:rsidRPr="00071E54">
              <w:rPr>
                <w:b/>
                <w:bCs/>
                <w:color w:val="FFFFFF"/>
                <w:spacing w:val="-5"/>
                <w:w w:val="105"/>
                <w:sz w:val="18"/>
              </w:rPr>
              <w:t xml:space="preserve"> </w:t>
            </w:r>
            <w:r w:rsidRPr="00071E54">
              <w:rPr>
                <w:b/>
                <w:bCs/>
                <w:color w:val="FFFFFF"/>
                <w:spacing w:val="-2"/>
                <w:w w:val="105"/>
                <w:sz w:val="18"/>
              </w:rPr>
              <w:t>можна</w:t>
            </w:r>
          </w:p>
        </w:tc>
      </w:tr>
      <w:tr w:rsidR="00D3251A" w14:paraId="15EC000D" w14:textId="77777777">
        <w:trPr>
          <w:trHeight w:val="1079"/>
        </w:trPr>
        <w:tc>
          <w:tcPr>
            <w:tcW w:w="4533" w:type="dxa"/>
            <w:tcBorders>
              <w:top w:val="nil"/>
            </w:tcBorders>
          </w:tcPr>
          <w:p w14:paraId="366E3E99" w14:textId="77777777" w:rsidR="00D3251A" w:rsidRDefault="00D3251A">
            <w:pPr>
              <w:pStyle w:val="TableParagraph"/>
              <w:spacing w:before="82"/>
              <w:ind w:left="0"/>
              <w:rPr>
                <w:sz w:val="18"/>
              </w:rPr>
            </w:pPr>
          </w:p>
          <w:p w14:paraId="3E644F38" w14:textId="77777777" w:rsidR="00D3251A" w:rsidRDefault="00000000">
            <w:pPr>
              <w:pStyle w:val="TableParagraph"/>
              <w:spacing w:line="235" w:lineRule="auto"/>
              <w:ind w:left="80" w:right="84"/>
              <w:rPr>
                <w:sz w:val="18"/>
              </w:rPr>
            </w:pPr>
            <w:r>
              <w:rPr>
                <w:color w:val="231F20"/>
                <w:sz w:val="18"/>
              </w:rPr>
              <w:t>Переконайтеся,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що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заходи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є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творчими,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веселими і відповідають віку та навичкам учасників</w:t>
            </w:r>
          </w:p>
        </w:tc>
        <w:tc>
          <w:tcPr>
            <w:tcW w:w="4533" w:type="dxa"/>
            <w:tcBorders>
              <w:top w:val="nil"/>
            </w:tcBorders>
          </w:tcPr>
          <w:p w14:paraId="293FF6CE" w14:textId="77777777" w:rsidR="00D3251A" w:rsidRDefault="00000000">
            <w:pPr>
              <w:pStyle w:val="TableParagraph"/>
              <w:spacing w:before="207" w:line="235" w:lineRule="auto"/>
              <w:ind w:right="84"/>
              <w:rPr>
                <w:sz w:val="18"/>
              </w:rPr>
            </w:pPr>
            <w:r>
              <w:rPr>
                <w:color w:val="231F20"/>
                <w:sz w:val="18"/>
              </w:rPr>
              <w:t>Не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плануйте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заходи,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яких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учасники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можуть брати участь через свій вік, стать або рівень </w:t>
            </w:r>
            <w:r>
              <w:rPr>
                <w:color w:val="231F20"/>
                <w:spacing w:val="-2"/>
                <w:sz w:val="18"/>
              </w:rPr>
              <w:t>навичок</w:t>
            </w:r>
          </w:p>
        </w:tc>
      </w:tr>
      <w:tr w:rsidR="00D3251A" w14:paraId="7787116B" w14:textId="77777777">
        <w:trPr>
          <w:trHeight w:val="1747"/>
        </w:trPr>
        <w:tc>
          <w:tcPr>
            <w:tcW w:w="4533" w:type="dxa"/>
          </w:tcPr>
          <w:p w14:paraId="19CAA394" w14:textId="77777777" w:rsidR="00D3251A" w:rsidRDefault="00D3251A">
            <w:pPr>
              <w:pStyle w:val="TableParagraph"/>
              <w:ind w:left="0"/>
              <w:rPr>
                <w:sz w:val="18"/>
              </w:rPr>
            </w:pPr>
          </w:p>
          <w:p w14:paraId="0DF228BB" w14:textId="77777777" w:rsidR="00D3251A" w:rsidRDefault="00D3251A">
            <w:pPr>
              <w:pStyle w:val="TableParagraph"/>
              <w:spacing w:before="170"/>
              <w:ind w:left="0"/>
              <w:rPr>
                <w:sz w:val="18"/>
              </w:rPr>
            </w:pPr>
          </w:p>
          <w:p w14:paraId="1E1137BF" w14:textId="77777777" w:rsidR="00D3251A" w:rsidRDefault="00000000">
            <w:pPr>
              <w:pStyle w:val="TableParagraph"/>
              <w:spacing w:before="1" w:line="235" w:lineRule="auto"/>
              <w:ind w:left="80" w:right="84"/>
              <w:rPr>
                <w:sz w:val="18"/>
              </w:rPr>
            </w:pPr>
            <w:r>
              <w:rPr>
                <w:color w:val="231F20"/>
                <w:sz w:val="18"/>
              </w:rPr>
              <w:t>Надайте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учасникам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можливість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просто посміятися і розважитися</w:t>
            </w:r>
          </w:p>
        </w:tc>
        <w:tc>
          <w:tcPr>
            <w:tcW w:w="4533" w:type="dxa"/>
          </w:tcPr>
          <w:p w14:paraId="15945B81" w14:textId="77777777" w:rsidR="00D3251A" w:rsidRDefault="00000000">
            <w:pPr>
              <w:pStyle w:val="TableParagraph"/>
              <w:spacing w:before="181" w:line="235" w:lineRule="auto"/>
              <w:ind w:right="84"/>
              <w:rPr>
                <w:sz w:val="18"/>
              </w:rPr>
            </w:pPr>
            <w:r>
              <w:rPr>
                <w:color w:val="231F20"/>
                <w:sz w:val="18"/>
              </w:rPr>
              <w:t>Не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просіть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учасника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розповідати,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відтворювати, розігрувати чи малювати поганий досвід або "травму".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змушуйте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учасника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дотримуватися альтернативної поведінки (наприклад, утримуючи його доти, доки він не виконає </w:t>
            </w:r>
            <w:r>
              <w:rPr>
                <w:color w:val="231F20"/>
                <w:spacing w:val="-2"/>
                <w:sz w:val="18"/>
              </w:rPr>
              <w:t>завдання)</w:t>
            </w:r>
          </w:p>
        </w:tc>
      </w:tr>
      <w:tr w:rsidR="00D3251A" w14:paraId="0237C828" w14:textId="77777777">
        <w:trPr>
          <w:trHeight w:val="1027"/>
        </w:trPr>
        <w:tc>
          <w:tcPr>
            <w:tcW w:w="4533" w:type="dxa"/>
          </w:tcPr>
          <w:p w14:paraId="13B4207F" w14:textId="77777777" w:rsidR="00D3251A" w:rsidRDefault="00000000">
            <w:pPr>
              <w:pStyle w:val="TableParagraph"/>
              <w:spacing w:before="180" w:line="235" w:lineRule="auto"/>
              <w:ind w:left="80" w:right="84"/>
              <w:rPr>
                <w:sz w:val="18"/>
              </w:rPr>
            </w:pPr>
            <w:r>
              <w:rPr>
                <w:color w:val="231F20"/>
                <w:sz w:val="18"/>
              </w:rPr>
              <w:t>Будьте гарним прикладом для наслідування (зокрема,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слід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кричати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учасників,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оскільки це заохочує їх кричати один на одного)</w:t>
            </w:r>
          </w:p>
        </w:tc>
        <w:tc>
          <w:tcPr>
            <w:tcW w:w="4533" w:type="dxa"/>
          </w:tcPr>
          <w:p w14:paraId="004F6DE6" w14:textId="77777777" w:rsidR="00D3251A" w:rsidRDefault="00000000">
            <w:pPr>
              <w:pStyle w:val="TableParagraph"/>
              <w:spacing w:before="180" w:line="235" w:lineRule="auto"/>
              <w:ind w:right="84"/>
              <w:rPr>
                <w:sz w:val="18"/>
              </w:rPr>
            </w:pPr>
            <w:r>
              <w:rPr>
                <w:color w:val="231F20"/>
                <w:sz w:val="18"/>
              </w:rPr>
              <w:t>Не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очікуйте,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що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учасник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поводитиметься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інакше, ніж його однолітки чи дорослі, за якими він </w:t>
            </w:r>
            <w:r>
              <w:rPr>
                <w:color w:val="231F20"/>
                <w:spacing w:val="-2"/>
                <w:sz w:val="18"/>
              </w:rPr>
              <w:t>спостерігає</w:t>
            </w:r>
          </w:p>
        </w:tc>
      </w:tr>
      <w:tr w:rsidR="00D3251A" w14:paraId="34DD5805" w14:textId="77777777">
        <w:trPr>
          <w:trHeight w:val="1507"/>
        </w:trPr>
        <w:tc>
          <w:tcPr>
            <w:tcW w:w="4533" w:type="dxa"/>
          </w:tcPr>
          <w:p w14:paraId="31065178" w14:textId="77777777" w:rsidR="00D3251A" w:rsidRDefault="00000000">
            <w:pPr>
              <w:pStyle w:val="TableParagraph"/>
              <w:spacing w:before="180" w:line="235" w:lineRule="auto"/>
              <w:ind w:left="80" w:right="84"/>
              <w:rPr>
                <w:sz w:val="18"/>
              </w:rPr>
            </w:pPr>
            <w:r>
              <w:rPr>
                <w:color w:val="231F20"/>
                <w:sz w:val="18"/>
              </w:rPr>
              <w:t>Будьте чесними з учасниками щодо їхньої ситуації,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висловлюйте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співчуття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речей,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які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ви не можете змінити (наприклад, «вам, мабуть, важко жити з сім'єю в такому маленькому </w:t>
            </w:r>
            <w:r>
              <w:rPr>
                <w:color w:val="231F20"/>
                <w:spacing w:val="-2"/>
                <w:sz w:val="18"/>
              </w:rPr>
              <w:t>помешканні»)</w:t>
            </w:r>
          </w:p>
        </w:tc>
        <w:tc>
          <w:tcPr>
            <w:tcW w:w="4533" w:type="dxa"/>
          </w:tcPr>
          <w:p w14:paraId="5A702D84" w14:textId="77777777" w:rsidR="00D3251A" w:rsidRDefault="00D3251A">
            <w:pPr>
              <w:pStyle w:val="TableParagraph"/>
              <w:spacing w:before="175"/>
              <w:ind w:left="0"/>
              <w:rPr>
                <w:sz w:val="18"/>
              </w:rPr>
            </w:pPr>
          </w:p>
          <w:p w14:paraId="1C8EFF1A" w14:textId="77777777" w:rsidR="00D3251A" w:rsidRDefault="00000000">
            <w:pPr>
              <w:pStyle w:val="TableParagraph"/>
              <w:spacing w:line="235" w:lineRule="auto"/>
              <w:ind w:right="84"/>
              <w:rPr>
                <w:sz w:val="18"/>
              </w:rPr>
            </w:pPr>
            <w:r>
              <w:rPr>
                <w:color w:val="231F20"/>
                <w:sz w:val="18"/>
              </w:rPr>
              <w:t>Не обіцяйте того, що ви не можете надати або проконтролювати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(наприклад,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обіцяти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учаснику кращі житлові умови)</w:t>
            </w:r>
          </w:p>
        </w:tc>
      </w:tr>
      <w:tr w:rsidR="00D3251A" w14:paraId="1529A9BF" w14:textId="77777777">
        <w:trPr>
          <w:trHeight w:val="1027"/>
        </w:trPr>
        <w:tc>
          <w:tcPr>
            <w:tcW w:w="4533" w:type="dxa"/>
          </w:tcPr>
          <w:p w14:paraId="2A868DE9" w14:textId="77777777" w:rsidR="00D3251A" w:rsidRDefault="00000000">
            <w:pPr>
              <w:pStyle w:val="TableParagraph"/>
              <w:spacing w:before="180" w:line="235" w:lineRule="auto"/>
              <w:ind w:left="80" w:right="128"/>
              <w:rPr>
                <w:sz w:val="18"/>
              </w:rPr>
            </w:pPr>
            <w:r>
              <w:rPr>
                <w:color w:val="231F20"/>
                <w:sz w:val="18"/>
              </w:rPr>
              <w:t>Слухайте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учасників,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коли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вони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діляться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вами своїми проблемами чи почуттями, зокрема, якщо у них був поганий досвід</w:t>
            </w:r>
          </w:p>
        </w:tc>
        <w:tc>
          <w:tcPr>
            <w:tcW w:w="4533" w:type="dxa"/>
          </w:tcPr>
          <w:p w14:paraId="06FEF22C" w14:textId="77777777" w:rsidR="00D3251A" w:rsidRDefault="00D3251A">
            <w:pPr>
              <w:pStyle w:val="TableParagraph"/>
              <w:spacing w:before="54"/>
              <w:ind w:left="0"/>
              <w:rPr>
                <w:sz w:val="18"/>
              </w:rPr>
            </w:pPr>
          </w:p>
          <w:p w14:paraId="7D9D433E" w14:textId="77777777" w:rsidR="00D3251A" w:rsidRDefault="00000000">
            <w:pPr>
              <w:pStyle w:val="TableParagraph"/>
              <w:spacing w:line="235" w:lineRule="auto"/>
              <w:ind w:right="84"/>
              <w:rPr>
                <w:sz w:val="18"/>
              </w:rPr>
            </w:pPr>
            <w:r>
              <w:rPr>
                <w:color w:val="231F20"/>
                <w:sz w:val="18"/>
              </w:rPr>
              <w:t>Не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відволікайтеся,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коли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учасник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ділиться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вами </w:t>
            </w:r>
            <w:r>
              <w:rPr>
                <w:color w:val="231F20"/>
                <w:spacing w:val="-2"/>
                <w:sz w:val="18"/>
              </w:rPr>
              <w:t>інформацією</w:t>
            </w:r>
          </w:p>
        </w:tc>
      </w:tr>
      <w:tr w:rsidR="00D3251A" w14:paraId="08170DDD" w14:textId="77777777">
        <w:trPr>
          <w:trHeight w:val="1027"/>
        </w:trPr>
        <w:tc>
          <w:tcPr>
            <w:tcW w:w="4533" w:type="dxa"/>
          </w:tcPr>
          <w:p w14:paraId="7A61C08D" w14:textId="77777777" w:rsidR="00D3251A" w:rsidRDefault="00000000">
            <w:pPr>
              <w:pStyle w:val="TableParagraph"/>
              <w:spacing w:before="180" w:line="235" w:lineRule="auto"/>
              <w:ind w:left="80" w:right="84"/>
              <w:rPr>
                <w:sz w:val="18"/>
              </w:rPr>
            </w:pPr>
            <w:r>
              <w:rPr>
                <w:color w:val="231F20"/>
                <w:sz w:val="18"/>
              </w:rPr>
              <w:t>Проявляйте цікавість до поведінки учасників (наприклад, «Я хотів/ла би зрозуміти, чому ти думаєш,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що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зможеш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виконати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цю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вправу?»)</w:t>
            </w:r>
          </w:p>
        </w:tc>
        <w:tc>
          <w:tcPr>
            <w:tcW w:w="4533" w:type="dxa"/>
          </w:tcPr>
          <w:p w14:paraId="1324DBF5" w14:textId="77777777" w:rsidR="00D3251A" w:rsidRDefault="00000000">
            <w:pPr>
              <w:pStyle w:val="TableParagraph"/>
              <w:spacing w:before="179" w:line="235" w:lineRule="auto"/>
              <w:ind w:right="554"/>
              <w:rPr>
                <w:sz w:val="18"/>
              </w:rPr>
            </w:pPr>
            <w:r>
              <w:rPr>
                <w:color w:val="231F20"/>
                <w:sz w:val="18"/>
              </w:rPr>
              <w:t>Не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сприймайте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погану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поведінку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учасника як небажання працювати у групі або бути </w:t>
            </w:r>
            <w:r>
              <w:rPr>
                <w:color w:val="231F20"/>
                <w:spacing w:val="-2"/>
                <w:sz w:val="18"/>
              </w:rPr>
              <w:t>залученим</w:t>
            </w:r>
          </w:p>
        </w:tc>
      </w:tr>
      <w:tr w:rsidR="00D3251A" w14:paraId="615EC051" w14:textId="77777777">
        <w:trPr>
          <w:trHeight w:val="2467"/>
        </w:trPr>
        <w:tc>
          <w:tcPr>
            <w:tcW w:w="4533" w:type="dxa"/>
          </w:tcPr>
          <w:p w14:paraId="777B922D" w14:textId="77777777" w:rsidR="00D3251A" w:rsidRDefault="00D3251A">
            <w:pPr>
              <w:pStyle w:val="TableParagraph"/>
              <w:spacing w:before="54"/>
              <w:ind w:left="0"/>
              <w:rPr>
                <w:sz w:val="18"/>
              </w:rPr>
            </w:pPr>
          </w:p>
          <w:p w14:paraId="5AA3BFB5" w14:textId="77777777" w:rsidR="00D3251A" w:rsidRDefault="00000000">
            <w:pPr>
              <w:pStyle w:val="TableParagraph"/>
              <w:spacing w:line="235" w:lineRule="auto"/>
              <w:ind w:left="80" w:right="185"/>
              <w:rPr>
                <w:sz w:val="18"/>
              </w:rPr>
            </w:pPr>
            <w:r>
              <w:rPr>
                <w:color w:val="231F20"/>
                <w:sz w:val="18"/>
              </w:rPr>
              <w:t>Застосовуйте підходи, які включають учасника</w:t>
            </w:r>
            <w:r>
              <w:rPr>
                <w:color w:val="231F20"/>
                <w:spacing w:val="4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зі складною поведінкою, а не виключають його (наприклад, техніка тайм-</w:t>
            </w:r>
            <w:proofErr w:type="spellStart"/>
            <w:r>
              <w:rPr>
                <w:color w:val="231F20"/>
                <w:sz w:val="18"/>
              </w:rPr>
              <w:t>ін</w:t>
            </w:r>
            <w:proofErr w:type="spellEnd"/>
            <w:r>
              <w:rPr>
                <w:color w:val="231F20"/>
                <w:sz w:val="18"/>
              </w:rPr>
              <w:t xml:space="preserve"> на противагу тайм- ауту — заохочуйте учасника бути ближче до дії, але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більшим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наглядом,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наприклад,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кажучи: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«Я бачу, що це складне завдання для тебе, тому я хотів/ла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би,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щоб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сів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поруч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зі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мною,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щоб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міг/ могла тобі допомогти»)</w:t>
            </w:r>
          </w:p>
        </w:tc>
        <w:tc>
          <w:tcPr>
            <w:tcW w:w="4533" w:type="dxa"/>
          </w:tcPr>
          <w:p w14:paraId="56FE6A3B" w14:textId="77777777" w:rsidR="00D3251A" w:rsidRDefault="00000000">
            <w:pPr>
              <w:pStyle w:val="TableParagraph"/>
              <w:spacing w:before="179" w:line="235" w:lineRule="auto"/>
              <w:ind w:right="76"/>
              <w:rPr>
                <w:sz w:val="18"/>
              </w:rPr>
            </w:pPr>
            <w:r>
              <w:rPr>
                <w:color w:val="231F20"/>
                <w:sz w:val="18"/>
              </w:rPr>
              <w:t>Не виключайте учасника з групової діяльності. (Тайм-аут може означати будь-яку дію, яка має</w:t>
            </w:r>
            <w:r>
              <w:rPr>
                <w:color w:val="231F20"/>
                <w:spacing w:val="4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меті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вивести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учасника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ситуації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—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наприклад, посадити його на «стілець для неслухняних», вигнати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приміщення,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виключити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активностей</w:t>
            </w:r>
            <w:proofErr w:type="spellEnd"/>
            <w:r>
              <w:rPr>
                <w:color w:val="231F20"/>
                <w:sz w:val="18"/>
              </w:rPr>
              <w:t>. Такий підхід часто призводить до того, що учасник відчуває більшу провину або сором</w:t>
            </w:r>
          </w:p>
          <w:p w14:paraId="793E2D5A" w14:textId="77777777" w:rsidR="00D3251A" w:rsidRDefault="00000000">
            <w:pPr>
              <w:pStyle w:val="TableParagraph"/>
              <w:spacing w:line="235" w:lineRule="auto"/>
              <w:ind w:right="84"/>
              <w:rPr>
                <w:sz w:val="18"/>
              </w:rPr>
            </w:pPr>
            <w:r>
              <w:rPr>
                <w:color w:val="231F20"/>
                <w:sz w:val="18"/>
              </w:rPr>
              <w:t>і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може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продовжувати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демонструвати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зухвалу </w:t>
            </w:r>
            <w:r>
              <w:rPr>
                <w:color w:val="231F20"/>
                <w:spacing w:val="-2"/>
                <w:sz w:val="18"/>
              </w:rPr>
              <w:t>поведінку)</w:t>
            </w:r>
          </w:p>
        </w:tc>
      </w:tr>
      <w:tr w:rsidR="00D3251A" w14:paraId="14EA7F68" w14:textId="77777777">
        <w:trPr>
          <w:trHeight w:val="1027"/>
        </w:trPr>
        <w:tc>
          <w:tcPr>
            <w:tcW w:w="4533" w:type="dxa"/>
          </w:tcPr>
          <w:p w14:paraId="0B04CF8D" w14:textId="77777777" w:rsidR="00D3251A" w:rsidRDefault="00D3251A">
            <w:pPr>
              <w:pStyle w:val="TableParagraph"/>
              <w:spacing w:before="169"/>
              <w:ind w:left="0"/>
              <w:rPr>
                <w:sz w:val="18"/>
              </w:rPr>
            </w:pPr>
          </w:p>
          <w:p w14:paraId="529B0BD2" w14:textId="77777777" w:rsidR="00D3251A" w:rsidRDefault="00000000">
            <w:pPr>
              <w:pStyle w:val="TableParagraph"/>
              <w:ind w:left="80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Будьте </w:t>
            </w:r>
            <w:r>
              <w:rPr>
                <w:color w:val="231F20"/>
                <w:spacing w:val="-2"/>
                <w:sz w:val="18"/>
              </w:rPr>
              <w:t>терплячими</w:t>
            </w:r>
          </w:p>
        </w:tc>
        <w:tc>
          <w:tcPr>
            <w:tcW w:w="4533" w:type="dxa"/>
          </w:tcPr>
          <w:p w14:paraId="21214897" w14:textId="77777777" w:rsidR="00D3251A" w:rsidRDefault="00000000">
            <w:pPr>
              <w:pStyle w:val="TableParagraph"/>
              <w:spacing w:before="179" w:line="235" w:lineRule="auto"/>
              <w:ind w:right="128"/>
              <w:rPr>
                <w:sz w:val="18"/>
              </w:rPr>
            </w:pPr>
            <w:r>
              <w:rPr>
                <w:color w:val="231F20"/>
                <w:sz w:val="18"/>
              </w:rPr>
              <w:t>Не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утримуйте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учасника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гніві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роздратуванні, не кричіть на нього, не вступайте з ним у </w:t>
            </w:r>
            <w:r>
              <w:rPr>
                <w:color w:val="231F20"/>
                <w:spacing w:val="-2"/>
                <w:sz w:val="18"/>
              </w:rPr>
              <w:t>конфлікт</w:t>
            </w:r>
          </w:p>
        </w:tc>
      </w:tr>
    </w:tbl>
    <w:p w14:paraId="03267541" w14:textId="77777777" w:rsidR="00D3251A" w:rsidRDefault="00000000">
      <w:pPr>
        <w:pStyle w:val="BodyText"/>
        <w:spacing w:before="13"/>
        <w:rPr>
          <w:sz w:val="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E23B254" wp14:editId="6A7D2D3C">
                <wp:simplePos x="0" y="0"/>
                <wp:positionH relativeFrom="page">
                  <wp:posOffset>899999</wp:posOffset>
                </wp:positionH>
                <wp:positionV relativeFrom="paragraph">
                  <wp:posOffset>75448</wp:posOffset>
                </wp:positionV>
                <wp:extent cx="5760085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0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085">
                              <a:moveTo>
                                <a:pt x="0" y="0"/>
                              </a:moveTo>
                              <a:lnTo>
                                <a:pt x="5759996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0.866096pt;margin-top:5.9408pt;width:453.55pt;height:.1pt;mso-position-horizontal-relative:page;mso-position-vertical-relative:paragraph;z-index:-15728128;mso-wrap-distance-left:0;mso-wrap-distance-right:0" id="docshape8" coordorigin="1417,119" coordsize="9071,0" path="m1417,119l10488,119e" filled="false" stroked="true" strokeweight=".5pt" strokecolor="#231f20">
                <v:path arrowok="t"/>
                <v:stroke dashstyle="solid"/>
                <w10:wrap type="topAndBottom"/>
              </v:shape>
            </w:pict>
          </mc:Fallback>
        </mc:AlternateContent>
      </w:r>
    </w:p>
    <w:p w14:paraId="756CE220" w14:textId="77777777" w:rsidR="00D3251A" w:rsidRDefault="00D3251A">
      <w:pPr>
        <w:pStyle w:val="BodyText"/>
        <w:spacing w:before="125"/>
      </w:pPr>
    </w:p>
    <w:p w14:paraId="6D2BE993" w14:textId="77777777" w:rsidR="00D3251A" w:rsidRDefault="00000000">
      <w:pPr>
        <w:pStyle w:val="BodyText"/>
        <w:spacing w:line="235" w:lineRule="auto"/>
        <w:ind w:left="315" w:right="143" w:hanging="199"/>
      </w:pPr>
      <w:r>
        <w:rPr>
          <w:color w:val="231F20"/>
        </w:rPr>
        <w:t>13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Адаптовано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матеріалами</w:t>
      </w:r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World</w:t>
      </w:r>
      <w:proofErr w:type="spellEnd"/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Vision</w:t>
      </w:r>
      <w:proofErr w:type="spellEnd"/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International</w:t>
      </w:r>
      <w:proofErr w:type="spellEnd"/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and</w:t>
      </w:r>
      <w:proofErr w:type="spellEnd"/>
      <w:r>
        <w:rPr>
          <w:color w:val="231F20"/>
          <w:spacing w:val="-3"/>
        </w:rPr>
        <w:t xml:space="preserve"> </w:t>
      </w:r>
      <w:r>
        <w:rPr>
          <w:color w:val="231F20"/>
        </w:rPr>
        <w:t>IFRC</w:t>
      </w:r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Reference</w:t>
      </w:r>
      <w:proofErr w:type="spellEnd"/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Centre</w:t>
      </w:r>
      <w:proofErr w:type="spellEnd"/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for</w:t>
      </w:r>
      <w:proofErr w:type="spellEnd"/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Psychosocial</w:t>
      </w:r>
      <w:proofErr w:type="spellEnd"/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Support</w:t>
      </w:r>
      <w:proofErr w:type="spellEnd"/>
      <w:r>
        <w:rPr>
          <w:color w:val="231F20"/>
        </w:rPr>
        <w:t>,</w:t>
      </w:r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Operational</w:t>
      </w:r>
      <w:proofErr w:type="spellEnd"/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Guidance</w:t>
      </w:r>
      <w:proofErr w:type="spellEnd"/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for</w:t>
      </w:r>
      <w:proofErr w:type="spellEnd"/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Child</w:t>
      </w:r>
      <w:proofErr w:type="spellEnd"/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Friendly</w:t>
      </w:r>
      <w:proofErr w:type="spellEnd"/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Spaces</w:t>
      </w:r>
      <w:proofErr w:type="spellEnd"/>
      <w:r>
        <w:rPr>
          <w:color w:val="231F20"/>
          <w:spacing w:val="40"/>
          <w:w w:val="105"/>
        </w:rPr>
        <w:t xml:space="preserve"> </w:t>
      </w:r>
      <w:proofErr w:type="spellStart"/>
      <w:r>
        <w:rPr>
          <w:color w:val="231F20"/>
          <w:w w:val="105"/>
        </w:rPr>
        <w:t>in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Humanitarian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Settings</w:t>
      </w:r>
      <w:proofErr w:type="spellEnd"/>
      <w:r>
        <w:rPr>
          <w:color w:val="231F20"/>
          <w:w w:val="105"/>
        </w:rPr>
        <w:t xml:space="preserve">, (2018). </w:t>
      </w:r>
      <w:hyperlink r:id="rId6">
        <w:r w:rsidRPr="00071E54">
          <w:rPr>
            <w:b/>
            <w:bCs/>
            <w:color w:val="081E3F"/>
            <w:w w:val="105"/>
          </w:rPr>
          <w:t>https://pgi.ifrc.org/resources/operational-guidance-child-friendly-spaces-humanitarian-settings</w:t>
        </w:r>
      </w:hyperlink>
    </w:p>
    <w:p w14:paraId="48AC9839" w14:textId="77777777" w:rsidR="00D3251A" w:rsidRDefault="00D3251A">
      <w:pPr>
        <w:spacing w:line="235" w:lineRule="auto"/>
        <w:sectPr w:rsidR="00D3251A">
          <w:footerReference w:type="default" r:id="rId7"/>
          <w:type w:val="continuous"/>
          <w:pgSz w:w="11910" w:h="16840"/>
          <w:pgMar w:top="1240" w:right="1300" w:bottom="840" w:left="1300" w:header="0" w:footer="648" w:gutter="0"/>
          <w:pgNumType w:start="65"/>
          <w:cols w:space="720"/>
        </w:sectPr>
      </w:pPr>
    </w:p>
    <w:tbl>
      <w:tblPr>
        <w:tblW w:w="0" w:type="auto"/>
        <w:tblInd w:w="127" w:type="dxa"/>
        <w:tblBorders>
          <w:top w:val="single" w:sz="2" w:space="0" w:color="C7C8CA"/>
          <w:left w:val="single" w:sz="2" w:space="0" w:color="C7C8CA"/>
          <w:bottom w:val="single" w:sz="2" w:space="0" w:color="C7C8CA"/>
          <w:right w:val="single" w:sz="2" w:space="0" w:color="C7C8CA"/>
          <w:insideH w:val="single" w:sz="2" w:space="0" w:color="C7C8CA"/>
          <w:insideV w:val="single" w:sz="2" w:space="0" w:color="C7C8C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3"/>
        <w:gridCol w:w="4533"/>
      </w:tblGrid>
      <w:tr w:rsidR="00D3251A" w14:paraId="1D57E55E" w14:textId="77777777">
        <w:trPr>
          <w:trHeight w:val="439"/>
        </w:trPr>
        <w:tc>
          <w:tcPr>
            <w:tcW w:w="4533" w:type="dxa"/>
            <w:tcBorders>
              <w:top w:val="nil"/>
              <w:left w:val="nil"/>
              <w:bottom w:val="nil"/>
            </w:tcBorders>
            <w:shd w:val="clear" w:color="auto" w:fill="081E3F"/>
          </w:tcPr>
          <w:p w14:paraId="2058AB3C" w14:textId="77777777" w:rsidR="00D3251A" w:rsidRPr="00071E54" w:rsidRDefault="00000000">
            <w:pPr>
              <w:pStyle w:val="TableParagraph"/>
              <w:spacing w:before="123"/>
              <w:ind w:left="82"/>
              <w:rPr>
                <w:b/>
                <w:bCs/>
                <w:sz w:val="18"/>
              </w:rPr>
            </w:pPr>
            <w:r w:rsidRPr="00071E54">
              <w:rPr>
                <w:b/>
                <w:bCs/>
                <w:color w:val="FFFFFF"/>
                <w:spacing w:val="-4"/>
                <w:w w:val="105"/>
                <w:sz w:val="18"/>
              </w:rPr>
              <w:lastRenderedPageBreak/>
              <w:t>Можна</w:t>
            </w:r>
          </w:p>
        </w:tc>
        <w:tc>
          <w:tcPr>
            <w:tcW w:w="4533" w:type="dxa"/>
            <w:tcBorders>
              <w:top w:val="nil"/>
              <w:bottom w:val="nil"/>
              <w:right w:val="nil"/>
            </w:tcBorders>
            <w:shd w:val="clear" w:color="auto" w:fill="081E3F"/>
          </w:tcPr>
          <w:p w14:paraId="04ADDF30" w14:textId="77777777" w:rsidR="00D3251A" w:rsidRPr="00071E54" w:rsidRDefault="00000000">
            <w:pPr>
              <w:pStyle w:val="TableParagraph"/>
              <w:spacing w:before="123"/>
              <w:rPr>
                <w:b/>
                <w:bCs/>
                <w:sz w:val="18"/>
              </w:rPr>
            </w:pPr>
            <w:r w:rsidRPr="00071E54">
              <w:rPr>
                <w:b/>
                <w:bCs/>
                <w:color w:val="FFFFFF"/>
                <w:w w:val="105"/>
                <w:sz w:val="18"/>
              </w:rPr>
              <w:t>Не</w:t>
            </w:r>
            <w:r w:rsidRPr="00071E54">
              <w:rPr>
                <w:b/>
                <w:bCs/>
                <w:color w:val="FFFFFF"/>
                <w:spacing w:val="-5"/>
                <w:w w:val="105"/>
                <w:sz w:val="18"/>
              </w:rPr>
              <w:t xml:space="preserve"> </w:t>
            </w:r>
            <w:r w:rsidRPr="00071E54">
              <w:rPr>
                <w:b/>
                <w:bCs/>
                <w:color w:val="FFFFFF"/>
                <w:spacing w:val="-2"/>
                <w:w w:val="105"/>
                <w:sz w:val="18"/>
              </w:rPr>
              <w:t>можна</w:t>
            </w:r>
          </w:p>
        </w:tc>
      </w:tr>
      <w:tr w:rsidR="00D3251A" w14:paraId="03849DD3" w14:textId="77777777">
        <w:trPr>
          <w:trHeight w:val="1747"/>
        </w:trPr>
        <w:tc>
          <w:tcPr>
            <w:tcW w:w="4533" w:type="dxa"/>
            <w:tcBorders>
              <w:top w:val="nil"/>
            </w:tcBorders>
          </w:tcPr>
          <w:p w14:paraId="50071213" w14:textId="77777777" w:rsidR="00D3251A" w:rsidRDefault="00D3251A">
            <w:pPr>
              <w:pStyle w:val="TableParagraph"/>
              <w:spacing w:before="176"/>
              <w:ind w:left="0"/>
              <w:rPr>
                <w:sz w:val="18"/>
              </w:rPr>
            </w:pPr>
          </w:p>
          <w:p w14:paraId="3A4D5552" w14:textId="77777777" w:rsidR="00D3251A" w:rsidRDefault="00000000">
            <w:pPr>
              <w:pStyle w:val="TableParagraph"/>
              <w:spacing w:line="235" w:lineRule="auto"/>
              <w:ind w:left="80" w:right="84"/>
              <w:rPr>
                <w:sz w:val="18"/>
              </w:rPr>
            </w:pPr>
            <w:r>
              <w:rPr>
                <w:color w:val="231F20"/>
                <w:sz w:val="18"/>
              </w:rPr>
              <w:t>Відзначайте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і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хваліть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успіхи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хорошу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поведінку, навіть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якщо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дрібниці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(наприклад,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«ти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показав/ ла, який/яка ти вихований/а, коли подякував/ла тій дівчині»)</w:t>
            </w:r>
          </w:p>
        </w:tc>
        <w:tc>
          <w:tcPr>
            <w:tcW w:w="4533" w:type="dxa"/>
            <w:tcBorders>
              <w:top w:val="nil"/>
            </w:tcBorders>
          </w:tcPr>
          <w:p w14:paraId="43CEEC47" w14:textId="77777777" w:rsidR="00D3251A" w:rsidRDefault="00000000">
            <w:pPr>
              <w:pStyle w:val="TableParagraph"/>
              <w:spacing w:before="181" w:line="235" w:lineRule="auto"/>
              <w:ind w:right="203"/>
              <w:rPr>
                <w:sz w:val="18"/>
              </w:rPr>
            </w:pPr>
            <w:r>
              <w:rPr>
                <w:color w:val="231F20"/>
                <w:sz w:val="18"/>
              </w:rPr>
              <w:t>Не використовуйте системи винагород чи призів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хорошу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поведінку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і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забирайте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речі за погану поведінку (учасники з проблемами поведінки </w:t>
            </w:r>
            <w:proofErr w:type="spellStart"/>
            <w:r>
              <w:rPr>
                <w:color w:val="231F20"/>
                <w:sz w:val="18"/>
              </w:rPr>
              <w:t>рідко</w:t>
            </w:r>
            <w:proofErr w:type="spellEnd"/>
            <w:r>
              <w:rPr>
                <w:color w:val="231F20"/>
                <w:sz w:val="18"/>
              </w:rPr>
              <w:t xml:space="preserve"> отримують винагороду</w:t>
            </w:r>
          </w:p>
          <w:p w14:paraId="744B3030" w14:textId="77777777" w:rsidR="00D3251A" w:rsidRDefault="00000000">
            <w:pPr>
              <w:pStyle w:val="TableParagraph"/>
              <w:spacing w:line="235" w:lineRule="auto"/>
              <w:ind w:right="84"/>
              <w:rPr>
                <w:sz w:val="18"/>
              </w:rPr>
            </w:pPr>
            <w:r>
              <w:rPr>
                <w:color w:val="231F20"/>
                <w:sz w:val="18"/>
              </w:rPr>
              <w:t>за хорошу поведінку, і в підсумку можуть почуватися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погано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або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так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добре,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як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інші)</w:t>
            </w:r>
          </w:p>
        </w:tc>
      </w:tr>
      <w:tr w:rsidR="00D3251A" w14:paraId="1AF2B59B" w14:textId="77777777">
        <w:trPr>
          <w:trHeight w:val="1267"/>
        </w:trPr>
        <w:tc>
          <w:tcPr>
            <w:tcW w:w="4533" w:type="dxa"/>
          </w:tcPr>
          <w:p w14:paraId="11A748D9" w14:textId="77777777" w:rsidR="00D3251A" w:rsidRDefault="00000000">
            <w:pPr>
              <w:pStyle w:val="TableParagraph"/>
              <w:spacing w:before="181" w:line="235" w:lineRule="auto"/>
              <w:ind w:left="80" w:right="41"/>
              <w:rPr>
                <w:sz w:val="18"/>
              </w:rPr>
            </w:pPr>
            <w:r>
              <w:rPr>
                <w:color w:val="231F20"/>
                <w:sz w:val="18"/>
              </w:rPr>
              <w:t>Під час розмови з учасниками про їхню погану поведінку слід встановити з ними зоровий контакт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і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використовувати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спокійний,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довірливий тон голосу</w:t>
            </w:r>
          </w:p>
        </w:tc>
        <w:tc>
          <w:tcPr>
            <w:tcW w:w="4533" w:type="dxa"/>
          </w:tcPr>
          <w:p w14:paraId="59A27237" w14:textId="77777777" w:rsidR="00D3251A" w:rsidRDefault="00D3251A">
            <w:pPr>
              <w:pStyle w:val="TableParagraph"/>
              <w:ind w:left="0"/>
              <w:rPr>
                <w:sz w:val="18"/>
              </w:rPr>
            </w:pPr>
          </w:p>
          <w:p w14:paraId="48048976" w14:textId="77777777" w:rsidR="00D3251A" w:rsidRDefault="00D3251A">
            <w:pPr>
              <w:pStyle w:val="TableParagraph"/>
              <w:spacing w:before="46"/>
              <w:ind w:left="0"/>
              <w:rPr>
                <w:sz w:val="18"/>
              </w:rPr>
            </w:pPr>
          </w:p>
          <w:p w14:paraId="711A59C4" w14:textId="77777777" w:rsidR="00D3251A" w:rsidRDefault="00000000"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Не слід навмисно провокувати емоційну </w:t>
            </w:r>
            <w:r>
              <w:rPr>
                <w:color w:val="231F20"/>
                <w:spacing w:val="-2"/>
                <w:sz w:val="18"/>
              </w:rPr>
              <w:t>реакцію</w:t>
            </w:r>
          </w:p>
        </w:tc>
      </w:tr>
      <w:tr w:rsidR="00D3251A" w14:paraId="356EF574" w14:textId="77777777">
        <w:trPr>
          <w:trHeight w:val="1027"/>
        </w:trPr>
        <w:tc>
          <w:tcPr>
            <w:tcW w:w="4533" w:type="dxa"/>
          </w:tcPr>
          <w:p w14:paraId="6C2DC975" w14:textId="77777777" w:rsidR="00D3251A" w:rsidRDefault="00000000">
            <w:pPr>
              <w:pStyle w:val="TableParagraph"/>
              <w:spacing w:before="180" w:line="235" w:lineRule="auto"/>
              <w:ind w:left="80" w:right="520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Допоможіть учасникам визначити, що вони відчувають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(наприклад,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«Я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бачу,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що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зараз дуже розчарований/а»)</w:t>
            </w:r>
          </w:p>
        </w:tc>
        <w:tc>
          <w:tcPr>
            <w:tcW w:w="4533" w:type="dxa"/>
          </w:tcPr>
          <w:p w14:paraId="339678A7" w14:textId="77777777" w:rsidR="00D3251A" w:rsidRDefault="00D3251A">
            <w:pPr>
              <w:pStyle w:val="TableParagraph"/>
              <w:spacing w:before="55"/>
              <w:ind w:left="0"/>
              <w:rPr>
                <w:sz w:val="18"/>
              </w:rPr>
            </w:pPr>
          </w:p>
          <w:p w14:paraId="2E9F6EEB" w14:textId="77777777" w:rsidR="00D3251A" w:rsidRDefault="00000000">
            <w:pPr>
              <w:pStyle w:val="TableParagraph"/>
              <w:spacing w:line="235" w:lineRule="auto"/>
              <w:ind w:right="84"/>
              <w:rPr>
                <w:sz w:val="18"/>
              </w:rPr>
            </w:pPr>
            <w:r>
              <w:rPr>
                <w:color w:val="231F20"/>
                <w:sz w:val="18"/>
              </w:rPr>
              <w:t>Не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звинувачуйте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учасника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його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почуттях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чи </w:t>
            </w:r>
            <w:r>
              <w:rPr>
                <w:color w:val="231F20"/>
                <w:spacing w:val="-2"/>
                <w:sz w:val="18"/>
              </w:rPr>
              <w:t>поведінці</w:t>
            </w:r>
          </w:p>
        </w:tc>
      </w:tr>
      <w:tr w:rsidR="00D3251A" w14:paraId="0AD64F9A" w14:textId="77777777">
        <w:trPr>
          <w:trHeight w:val="1507"/>
        </w:trPr>
        <w:tc>
          <w:tcPr>
            <w:tcW w:w="4533" w:type="dxa"/>
          </w:tcPr>
          <w:p w14:paraId="7CCB32F0" w14:textId="77777777" w:rsidR="00D3251A" w:rsidRDefault="00000000">
            <w:pPr>
              <w:pStyle w:val="TableParagraph"/>
              <w:spacing w:before="180" w:line="235" w:lineRule="auto"/>
              <w:ind w:left="80" w:right="84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Допоможіть </w:t>
            </w:r>
            <w:proofErr w:type="spellStart"/>
            <w:r>
              <w:rPr>
                <w:color w:val="231F20"/>
                <w:sz w:val="18"/>
              </w:rPr>
              <w:t>емоційно</w:t>
            </w:r>
            <w:proofErr w:type="spellEnd"/>
            <w:r>
              <w:rPr>
                <w:color w:val="231F20"/>
                <w:sz w:val="18"/>
              </w:rPr>
              <w:t xml:space="preserve"> збудженому учаснику стримати свої почуття і повернутися до стану спокою (наприклад, допоможіть учаснику глибоко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дихати,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щоб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він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міг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спокійніше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говорити про те, що його турбує)</w:t>
            </w:r>
          </w:p>
        </w:tc>
        <w:tc>
          <w:tcPr>
            <w:tcW w:w="4533" w:type="dxa"/>
          </w:tcPr>
          <w:p w14:paraId="1A6E0C30" w14:textId="77777777" w:rsidR="00D3251A" w:rsidRDefault="00000000">
            <w:pPr>
              <w:pStyle w:val="TableParagraph"/>
              <w:spacing w:before="180" w:line="235" w:lineRule="auto"/>
              <w:ind w:right="84"/>
              <w:rPr>
                <w:sz w:val="18"/>
              </w:rPr>
            </w:pPr>
            <w:r>
              <w:rPr>
                <w:color w:val="231F20"/>
                <w:sz w:val="18"/>
              </w:rPr>
              <w:t>Не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бийте,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штовхайте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і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погрожуйте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учаснику заподіянням шкоди. Ніколи не утримуйте учасника силоміць, не затуляйте йому носа чи рота,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застосовуйте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нього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фізичного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впливу, щоб змінити його поведінку чи емоційний стан</w:t>
            </w:r>
          </w:p>
        </w:tc>
      </w:tr>
      <w:tr w:rsidR="00D3251A" w14:paraId="42C2580F" w14:textId="77777777">
        <w:trPr>
          <w:trHeight w:val="787"/>
        </w:trPr>
        <w:tc>
          <w:tcPr>
            <w:tcW w:w="4533" w:type="dxa"/>
          </w:tcPr>
          <w:p w14:paraId="5AB88955" w14:textId="77777777" w:rsidR="00D3251A" w:rsidRDefault="00000000">
            <w:pPr>
              <w:pStyle w:val="TableParagraph"/>
              <w:spacing w:before="180" w:line="235" w:lineRule="auto"/>
              <w:ind w:left="80" w:right="84"/>
              <w:rPr>
                <w:sz w:val="18"/>
              </w:rPr>
            </w:pPr>
            <w:r>
              <w:rPr>
                <w:color w:val="231F20"/>
                <w:sz w:val="18"/>
              </w:rPr>
              <w:t>Проявляйте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емпатію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(наприклад,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«я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розумію,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що це завдання може здатися вам страшним»)</w:t>
            </w:r>
          </w:p>
        </w:tc>
        <w:tc>
          <w:tcPr>
            <w:tcW w:w="4533" w:type="dxa"/>
          </w:tcPr>
          <w:p w14:paraId="7479592B" w14:textId="77777777" w:rsidR="00D3251A" w:rsidRDefault="00D3251A">
            <w:pPr>
              <w:pStyle w:val="TableParagraph"/>
              <w:spacing w:before="51"/>
              <w:ind w:left="0"/>
              <w:rPr>
                <w:sz w:val="18"/>
              </w:rPr>
            </w:pPr>
          </w:p>
          <w:p w14:paraId="6E5EB7E9" w14:textId="77777777" w:rsidR="00D3251A" w:rsidRDefault="00000000"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>Не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будьте </w:t>
            </w:r>
            <w:r>
              <w:rPr>
                <w:color w:val="231F20"/>
                <w:spacing w:val="-2"/>
                <w:sz w:val="18"/>
              </w:rPr>
              <w:t>саркастичними</w:t>
            </w:r>
          </w:p>
        </w:tc>
      </w:tr>
      <w:tr w:rsidR="00D3251A" w14:paraId="30D2856C" w14:textId="77777777">
        <w:trPr>
          <w:trHeight w:val="1027"/>
        </w:trPr>
        <w:tc>
          <w:tcPr>
            <w:tcW w:w="4533" w:type="dxa"/>
          </w:tcPr>
          <w:p w14:paraId="34B91F60" w14:textId="77777777" w:rsidR="00D3251A" w:rsidRDefault="00000000">
            <w:pPr>
              <w:pStyle w:val="TableParagraph"/>
              <w:spacing w:before="180" w:line="235" w:lineRule="auto"/>
              <w:ind w:left="80" w:right="128"/>
              <w:rPr>
                <w:sz w:val="18"/>
              </w:rPr>
            </w:pPr>
            <w:r>
              <w:rPr>
                <w:color w:val="231F20"/>
                <w:sz w:val="18"/>
              </w:rPr>
              <w:t>Будьте терпимими та неупередженими (наприклад,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«це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нормально,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що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злишся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 цього приводу»)</w:t>
            </w:r>
          </w:p>
        </w:tc>
        <w:tc>
          <w:tcPr>
            <w:tcW w:w="4533" w:type="dxa"/>
          </w:tcPr>
          <w:p w14:paraId="3CF57D3E" w14:textId="77777777" w:rsidR="00D3251A" w:rsidRDefault="00000000">
            <w:pPr>
              <w:pStyle w:val="TableParagraph"/>
              <w:spacing w:before="180" w:line="235" w:lineRule="auto"/>
              <w:ind w:right="128"/>
              <w:rPr>
                <w:sz w:val="18"/>
              </w:rPr>
            </w:pPr>
            <w:r>
              <w:rPr>
                <w:color w:val="231F20"/>
                <w:sz w:val="18"/>
              </w:rPr>
              <w:t>Не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кажіть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учаснику,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що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його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почуття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є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хибними чи недоречними або що він не повинен відчувати певні почуття</w:t>
            </w:r>
          </w:p>
        </w:tc>
      </w:tr>
      <w:tr w:rsidR="00D3251A" w14:paraId="19F7D5F5" w14:textId="77777777">
        <w:trPr>
          <w:trHeight w:val="1747"/>
        </w:trPr>
        <w:tc>
          <w:tcPr>
            <w:tcW w:w="4533" w:type="dxa"/>
          </w:tcPr>
          <w:p w14:paraId="1755482B" w14:textId="77777777" w:rsidR="00D3251A" w:rsidRDefault="00000000">
            <w:pPr>
              <w:pStyle w:val="TableParagraph"/>
              <w:spacing w:before="180" w:line="235" w:lineRule="auto"/>
              <w:ind w:left="80" w:right="210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Поважайте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і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заохочуйте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учасника,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коли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йдеться про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його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неприйнятну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поведінку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(наприклад: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«я думаю,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що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дуже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добрий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хлопчик,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бачив, як ти сьогодні допоміг своїй сестрі зібратись</w:t>
            </w:r>
          </w:p>
          <w:p w14:paraId="3DBE5B7C" w14:textId="77777777" w:rsidR="00D3251A" w:rsidRDefault="00000000">
            <w:pPr>
              <w:pStyle w:val="TableParagraph"/>
              <w:spacing w:line="235" w:lineRule="auto"/>
              <w:ind w:left="80" w:right="758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до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школи.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Проте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кусати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іншого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учня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—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 неприйнятна поведінка»)</w:t>
            </w:r>
          </w:p>
        </w:tc>
        <w:tc>
          <w:tcPr>
            <w:tcW w:w="4533" w:type="dxa"/>
          </w:tcPr>
          <w:p w14:paraId="4AC870EC" w14:textId="77777777" w:rsidR="00D3251A" w:rsidRDefault="00D3251A">
            <w:pPr>
              <w:pStyle w:val="TableParagraph"/>
              <w:ind w:left="0"/>
              <w:rPr>
                <w:sz w:val="18"/>
              </w:rPr>
            </w:pPr>
          </w:p>
          <w:p w14:paraId="06A0F584" w14:textId="77777777" w:rsidR="00D3251A" w:rsidRDefault="00D3251A">
            <w:pPr>
              <w:pStyle w:val="TableParagraph"/>
              <w:spacing w:before="49"/>
              <w:ind w:left="0"/>
              <w:rPr>
                <w:sz w:val="18"/>
              </w:rPr>
            </w:pPr>
          </w:p>
          <w:p w14:paraId="67F76C04" w14:textId="77777777" w:rsidR="00D3251A" w:rsidRDefault="00000000">
            <w:pPr>
              <w:pStyle w:val="TableParagraph"/>
              <w:spacing w:line="235" w:lineRule="auto"/>
              <w:ind w:right="84"/>
              <w:rPr>
                <w:sz w:val="18"/>
              </w:rPr>
            </w:pPr>
            <w:r>
              <w:rPr>
                <w:color w:val="231F20"/>
                <w:sz w:val="18"/>
              </w:rPr>
              <w:t>Не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смійтеся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поганої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поведінки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почуттів учасника. Не навішуйте на учасника ярлик </w:t>
            </w:r>
            <w:r>
              <w:rPr>
                <w:color w:val="231F20"/>
                <w:spacing w:val="-2"/>
                <w:sz w:val="18"/>
              </w:rPr>
              <w:t>"поганий"</w:t>
            </w:r>
          </w:p>
        </w:tc>
      </w:tr>
    </w:tbl>
    <w:p w14:paraId="53D7DF2F" w14:textId="77777777" w:rsidR="00F64116" w:rsidRDefault="00F64116"/>
    <w:sectPr w:rsidR="00F64116">
      <w:pgSz w:w="11910" w:h="16840"/>
      <w:pgMar w:top="1380" w:right="1300" w:bottom="840" w:left="1300" w:header="0" w:footer="6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603977" w14:textId="77777777" w:rsidR="00F64116" w:rsidRDefault="00F64116">
      <w:r>
        <w:separator/>
      </w:r>
    </w:p>
  </w:endnote>
  <w:endnote w:type="continuationSeparator" w:id="0">
    <w:p w14:paraId="6A9FFA68" w14:textId="77777777" w:rsidR="00F64116" w:rsidRDefault="00F64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altName w:val="Noto Sans"/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07BC8E" w14:textId="37D75C42" w:rsidR="00D3251A" w:rsidRDefault="00D3251A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310A28" w14:textId="77777777" w:rsidR="00F64116" w:rsidRDefault="00F64116">
      <w:r>
        <w:separator/>
      </w:r>
    </w:p>
  </w:footnote>
  <w:footnote w:type="continuationSeparator" w:id="0">
    <w:p w14:paraId="0820091C" w14:textId="77777777" w:rsidR="00F64116" w:rsidRDefault="00F641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3251A"/>
    <w:rsid w:val="00071E54"/>
    <w:rsid w:val="00BD2064"/>
    <w:rsid w:val="00D3251A"/>
    <w:rsid w:val="00F6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8183F3"/>
  <w15:docId w15:val="{E89AEACD-CA18-7744-9CC9-23A0236F0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Noto Sans" w:eastAsia="Noto Sans" w:hAnsi="Noto Sans" w:cs="Noto Sans"/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2"/>
      <w:szCs w:val="12"/>
    </w:rPr>
  </w:style>
  <w:style w:type="paragraph" w:styleId="Title">
    <w:name w:val="Title"/>
    <w:basedOn w:val="Normal"/>
    <w:uiPriority w:val="10"/>
    <w:qFormat/>
    <w:pPr>
      <w:spacing w:before="125"/>
      <w:ind w:left="117" w:right="202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79"/>
    </w:pPr>
  </w:style>
  <w:style w:type="paragraph" w:styleId="Header">
    <w:name w:val="header"/>
    <w:basedOn w:val="Normal"/>
    <w:link w:val="HeaderChar"/>
    <w:uiPriority w:val="99"/>
    <w:unhideWhenUsed/>
    <w:rsid w:val="00071E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1E54"/>
    <w:rPr>
      <w:rFonts w:ascii="Noto Sans" w:eastAsia="Noto Sans" w:hAnsi="Noto Sans" w:cs="Noto Sans"/>
      <w:lang w:val="uk-UA"/>
    </w:rPr>
  </w:style>
  <w:style w:type="paragraph" w:styleId="Footer">
    <w:name w:val="footer"/>
    <w:basedOn w:val="Normal"/>
    <w:link w:val="FooterChar"/>
    <w:uiPriority w:val="99"/>
    <w:unhideWhenUsed/>
    <w:rsid w:val="00071E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1E54"/>
    <w:rPr>
      <w:rFonts w:ascii="Noto Sans" w:eastAsia="Noto Sans" w:hAnsi="Noto Sans" w:cs="Noto Sans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gi.ifrc.org/resources/operational-guidance-child-friendly-spaces-humanitarian-setting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691</Words>
  <Characters>3943</Characters>
  <Application>Microsoft Office Word</Application>
  <DocSecurity>0</DocSecurity>
  <Lines>32</Lines>
  <Paragraphs>9</Paragraphs>
  <ScaleCrop>false</ScaleCrop>
  <Company/>
  <LinksUpToDate>false</LinksUpToDate>
  <CharactersWithSpaces>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Christina Marie</cp:lastModifiedBy>
  <cp:revision>2</cp:revision>
  <dcterms:created xsi:type="dcterms:W3CDTF">2024-10-03T22:09:00Z</dcterms:created>
  <dcterms:modified xsi:type="dcterms:W3CDTF">2024-10-03T22:09:00Z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2024-10-03T00:00:00Z</vt:filetime>
  </property>
  <property fmtid="{D5CDD505-2E9C-101B-9397-08002B2CF9AE}" pid="3" name="LastSaved">
    <vt:filetime>2024-10-03T00:00:00Z</vt:filetime>
  </property>
</Properties>
</file>